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B04" w14:textId="7C704055" w:rsidR="004B73C2" w:rsidRPr="00542FF6" w:rsidRDefault="004B73C2" w:rsidP="004B73C2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#11</w:t>
      </w:r>
      <w:r w:rsidR="00E173F1">
        <w:rPr>
          <w:b/>
          <w:noProof/>
          <w:sz w:val="24"/>
          <w:lang w:val="en-US"/>
        </w:rPr>
        <w:t>9</w:t>
      </w:r>
      <w:r w:rsidRPr="00542FF6">
        <w:rPr>
          <w:b/>
          <w:noProof/>
          <w:sz w:val="24"/>
          <w:lang w:val="en-US"/>
        </w:rPr>
        <w:t>-e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Pr="00C973D2">
        <w:rPr>
          <w:b/>
          <w:i/>
          <w:sz w:val="32"/>
          <w:lang w:val="sv-SE" w:eastAsia="ko-KR"/>
        </w:rPr>
        <w:t>R2-</w:t>
      </w:r>
      <w:r w:rsidR="00C973D2" w:rsidRPr="00C973D2">
        <w:rPr>
          <w:b/>
          <w:i/>
          <w:sz w:val="32"/>
          <w:lang w:val="sv-SE" w:eastAsia="ko-KR"/>
        </w:rPr>
        <w:t>2208514</w:t>
      </w:r>
    </w:p>
    <w:p w14:paraId="4EE56CD2" w14:textId="707B0F7A" w:rsidR="004B73C2" w:rsidRPr="003744D5" w:rsidRDefault="004B73C2" w:rsidP="004B73C2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val="sv-SE" w:eastAsia="ko-KR"/>
        </w:rPr>
      </w:pPr>
      <w:r w:rsidRPr="003744D5">
        <w:rPr>
          <w:rFonts w:eastAsiaTheme="minorEastAsia"/>
          <w:b/>
          <w:sz w:val="24"/>
          <w:lang w:val="sv-SE" w:eastAsia="ko-KR"/>
        </w:rPr>
        <w:t xml:space="preserve">Electronic meeting, </w:t>
      </w:r>
      <w:r w:rsidR="00E173F1">
        <w:rPr>
          <w:rFonts w:eastAsiaTheme="minorEastAsia"/>
          <w:b/>
          <w:sz w:val="24"/>
          <w:lang w:val="sv-SE" w:eastAsia="ko-KR"/>
        </w:rPr>
        <w:t>17</w:t>
      </w:r>
      <w:r w:rsidR="00393C75">
        <w:rPr>
          <w:rFonts w:eastAsiaTheme="minorEastAsia"/>
          <w:b/>
          <w:sz w:val="24"/>
          <w:lang w:val="sv-SE" w:eastAsia="ko-KR"/>
        </w:rPr>
        <w:t xml:space="preserve"> </w:t>
      </w:r>
      <w:r w:rsidRPr="003744D5">
        <w:rPr>
          <w:rFonts w:eastAsiaTheme="minorEastAsia"/>
          <w:b/>
          <w:sz w:val="24"/>
          <w:lang w:val="sv-SE" w:eastAsia="ko-KR"/>
        </w:rPr>
        <w:t xml:space="preserve">– </w:t>
      </w:r>
      <w:r w:rsidR="00393C75">
        <w:rPr>
          <w:rFonts w:eastAsiaTheme="minorEastAsia"/>
          <w:b/>
          <w:sz w:val="24"/>
          <w:lang w:val="sv-SE" w:eastAsia="ko-KR"/>
        </w:rPr>
        <w:t>2</w:t>
      </w:r>
      <w:r w:rsidR="00E173F1">
        <w:rPr>
          <w:rFonts w:eastAsiaTheme="minorEastAsia"/>
          <w:b/>
          <w:sz w:val="24"/>
          <w:lang w:val="sv-SE" w:eastAsia="ko-KR"/>
        </w:rPr>
        <w:t>6</w:t>
      </w:r>
      <w:r w:rsidRPr="003744D5">
        <w:rPr>
          <w:rFonts w:eastAsiaTheme="minorEastAsia"/>
          <w:b/>
          <w:sz w:val="24"/>
          <w:lang w:val="sv-SE" w:eastAsia="ko-KR"/>
        </w:rPr>
        <w:t xml:space="preserve"> </w:t>
      </w:r>
      <w:r w:rsidR="00E173F1">
        <w:rPr>
          <w:rFonts w:eastAsiaTheme="minorEastAsia"/>
          <w:b/>
          <w:sz w:val="24"/>
          <w:lang w:val="sv-SE" w:eastAsia="ko-KR"/>
        </w:rPr>
        <w:t>Aug</w:t>
      </w:r>
      <w:r w:rsidRPr="003744D5">
        <w:rPr>
          <w:rFonts w:eastAsiaTheme="minorEastAsia"/>
          <w:b/>
          <w:sz w:val="24"/>
          <w:lang w:val="sv-SE" w:eastAsia="ko-KR"/>
        </w:rPr>
        <w:t>, 2022</w:t>
      </w:r>
    </w:p>
    <w:p w14:paraId="0663A67C" w14:textId="77777777" w:rsidR="00C860C9" w:rsidRPr="003744D5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5EAFA1A4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E173F1" w:rsidRPr="00C973D2">
        <w:rPr>
          <w:rFonts w:cs="Arial"/>
          <w:noProof/>
          <w:sz w:val="24"/>
          <w:szCs w:val="24"/>
          <w:lang w:val="sv-SE" w:eastAsia="ko-KR"/>
        </w:rPr>
        <w:t>8.12.3</w:t>
      </w:r>
      <w:r w:rsidR="003744D5" w:rsidRPr="00C973D2">
        <w:rPr>
          <w:rFonts w:cs="Arial"/>
          <w:noProof/>
          <w:sz w:val="24"/>
          <w:szCs w:val="24"/>
          <w:lang w:val="sv-SE" w:eastAsia="ko-KR"/>
        </w:rPr>
        <w:t xml:space="preserve"> </w:t>
      </w:r>
      <w:r w:rsidR="00AD59B7" w:rsidRPr="00C973D2">
        <w:rPr>
          <w:rFonts w:cs="Arial"/>
          <w:noProof/>
          <w:sz w:val="24"/>
          <w:szCs w:val="24"/>
          <w:lang w:val="sv-SE" w:eastAsia="ko-KR"/>
        </w:rPr>
        <w:t>(</w:t>
      </w:r>
      <w:r w:rsidR="00E173F1" w:rsidRPr="00C973D2">
        <w:rPr>
          <w:rFonts w:cs="Arial"/>
          <w:noProof/>
          <w:sz w:val="24"/>
          <w:szCs w:val="24"/>
          <w:lang w:val="sv-SE" w:eastAsia="ko-KR"/>
        </w:rPr>
        <w:t>N</w:t>
      </w:r>
      <w:r w:rsidR="00E173F1">
        <w:rPr>
          <w:rFonts w:cs="Arial"/>
          <w:noProof/>
          <w:sz w:val="24"/>
          <w:szCs w:val="24"/>
          <w:lang w:val="sv-SE" w:eastAsia="ko-KR"/>
        </w:rPr>
        <w:t>R_mobile_IAB</w:t>
      </w:r>
      <w:r w:rsidR="00E173F1" w:rsidRPr="00E173F1">
        <w:rPr>
          <w:rFonts w:cs="Arial"/>
          <w:noProof/>
          <w:sz w:val="24"/>
          <w:szCs w:val="24"/>
          <w:lang w:val="sv-SE" w:eastAsia="ko-KR"/>
        </w:rPr>
        <w:t>-Core</w:t>
      </w:r>
      <w:r w:rsidR="00AD59B7" w:rsidRPr="003744D5">
        <w:rPr>
          <w:rFonts w:cs="Arial"/>
          <w:noProof/>
          <w:sz w:val="24"/>
          <w:szCs w:val="24"/>
          <w:lang w:val="sv-SE" w:eastAsia="ko-KR"/>
        </w:rPr>
        <w:t>)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  <w:bookmarkStart w:id="0" w:name="_GoBack"/>
      <w:bookmarkEnd w:id="0"/>
    </w:p>
    <w:p w14:paraId="00DC7371" w14:textId="5A5AC486" w:rsidR="008C10C3" w:rsidRPr="003744D5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E173F1">
        <w:rPr>
          <w:rFonts w:eastAsia="맑은 고딕" w:cs="Arial"/>
          <w:noProof/>
          <w:sz w:val="24"/>
          <w:szCs w:val="24"/>
          <w:lang w:val="sv-SE" w:eastAsia="ko-KR"/>
        </w:rPr>
        <w:t xml:space="preserve">Consideration on </w:t>
      </w:r>
      <w:r w:rsidR="00E173F1" w:rsidRPr="00E173F1">
        <w:rPr>
          <w:rFonts w:eastAsia="맑은 고딕" w:cs="Arial"/>
          <w:noProof/>
          <w:sz w:val="24"/>
          <w:szCs w:val="24"/>
          <w:lang w:val="sv-SE" w:eastAsia="ko-KR"/>
        </w:rPr>
        <w:t>potential complexity of a scenario</w:t>
      </w:r>
      <w:r w:rsidR="00E173F1">
        <w:rPr>
          <w:rFonts w:eastAsia="맑은 고딕" w:cs="Arial"/>
          <w:noProof/>
          <w:sz w:val="24"/>
          <w:szCs w:val="24"/>
          <w:lang w:val="sv-SE" w:eastAsia="ko-KR"/>
        </w:rPr>
        <w:t xml:space="preserve"> 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9FD84BE" w14:textId="6E4A8B76" w:rsidR="00E1533D" w:rsidRDefault="00E1533D" w:rsidP="00E1533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RAN#96, possible supporting scenarios for mobile IAB was discussed and the following NOTE is included in the WID for mobile IAB. This paper </w:t>
      </w:r>
      <w:r w:rsidR="00030139">
        <w:rPr>
          <w:rFonts w:ascii="Times New Roman" w:eastAsia="맑은 고딕" w:hAnsi="Times New Roman"/>
          <w:sz w:val="22"/>
          <w:szCs w:val="22"/>
          <w:lang w:eastAsia="ko-KR"/>
        </w:rPr>
        <w:t xml:space="preserve">discusses potential complexity of </w:t>
      </w:r>
      <w:r>
        <w:rPr>
          <w:rFonts w:ascii="Times New Roman" w:eastAsia="맑은 고딕" w:hAnsi="Times New Roman"/>
          <w:sz w:val="22"/>
          <w:szCs w:val="22"/>
          <w:lang w:eastAsia="ko-KR"/>
        </w:rPr>
        <w:t>scenario</w:t>
      </w:r>
      <w:r w:rsidR="00030139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for mobile IAB.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533D" w14:paraId="10D94D98" w14:textId="77777777" w:rsidTr="009B54DA">
        <w:tc>
          <w:tcPr>
            <w:tcW w:w="9629" w:type="dxa"/>
          </w:tcPr>
          <w:p w14:paraId="0DDA7579" w14:textId="77777777" w:rsidR="00E1533D" w:rsidRPr="005E0989" w:rsidRDefault="00E1533D" w:rsidP="009B54DA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 w:rsidRPr="005E0989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Note: At the beginning of the work period, RAN3, RAN2 should discuss the potential complexity of a scenario where a mobile IAB node connects to a stationary (intermediate) IAB node, with respect to the scenario where a mobile IAB node connects directly to an IAB-donor.</w:t>
            </w:r>
          </w:p>
        </w:tc>
      </w:tr>
    </w:tbl>
    <w:p w14:paraId="61F6958C" w14:textId="77777777" w:rsidR="005F6FE3" w:rsidRPr="00E1533D" w:rsidRDefault="005F6FE3" w:rsidP="00AA6E0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1FBDB3A5" w14:textId="77777777" w:rsidR="004956EA" w:rsidRPr="00BC6F50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B346EFD" w14:textId="559950D2" w:rsidR="00DE05BE" w:rsidRPr="00866FB6" w:rsidRDefault="00866FB6" w:rsidP="00E1533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DE05BE" w:rsidRPr="00DE05BE">
        <w:rPr>
          <w:rFonts w:ascii="Times New Roman" w:eastAsia="맑은 고딕" w:hAnsi="Times New Roman"/>
          <w:sz w:val="22"/>
          <w:szCs w:val="22"/>
          <w:lang w:eastAsia="ko-KR"/>
        </w:rPr>
        <w:t xml:space="preserve">Rel-18 Mobile IAB </w:t>
      </w:r>
      <w:r w:rsidR="00DE05BE">
        <w:rPr>
          <w:rFonts w:ascii="Times New Roman" w:eastAsia="맑은 고딕" w:hAnsi="Times New Roman"/>
          <w:sz w:val="22"/>
          <w:szCs w:val="22"/>
          <w:lang w:eastAsia="ko-KR"/>
        </w:rPr>
        <w:t xml:space="preserve">is targeted at </w:t>
      </w:r>
      <w:r w:rsidR="00DE05BE" w:rsidRPr="00DE05BE">
        <w:rPr>
          <w:rFonts w:ascii="Times New Roman" w:eastAsia="맑은 고딕" w:hAnsi="Times New Roman"/>
          <w:sz w:val="22"/>
          <w:szCs w:val="22"/>
          <w:lang w:eastAsia="ko-KR"/>
        </w:rPr>
        <w:t xml:space="preserve">the scenario of mobile-IAB-nodes mounted on vehicles providing 5G coverage/capacity enhancement to </w:t>
      </w:r>
      <w:proofErr w:type="spellStart"/>
      <w:r w:rsidR="00DE05BE" w:rsidRPr="00DE05BE">
        <w:rPr>
          <w:rFonts w:ascii="Times New Roman" w:eastAsia="맑은 고딕" w:hAnsi="Times New Roman"/>
          <w:sz w:val="22"/>
          <w:szCs w:val="22"/>
          <w:lang w:eastAsia="ko-KR"/>
        </w:rPr>
        <w:t>onboard</w:t>
      </w:r>
      <w:proofErr w:type="spellEnd"/>
      <w:r w:rsidR="00DE05BE" w:rsidRPr="00DE05BE">
        <w:rPr>
          <w:rFonts w:ascii="Times New Roman" w:eastAsia="맑은 고딕" w:hAnsi="Times New Roman"/>
          <w:sz w:val="22"/>
          <w:szCs w:val="22"/>
          <w:lang w:eastAsia="ko-KR"/>
        </w:rPr>
        <w:t xml:space="preserve"> and/or surrounding UEs.</w:t>
      </w:r>
      <w:r w:rsidR="00DE05BE">
        <w:rPr>
          <w:rFonts w:ascii="Times New Roman" w:eastAsia="맑은 고딕" w:hAnsi="Times New Roman"/>
          <w:sz w:val="22"/>
          <w:szCs w:val="22"/>
          <w:lang w:eastAsia="ko-KR"/>
        </w:rPr>
        <w:t xml:space="preserve"> More specifically, much faster mobility</w:t>
      </w:r>
      <w:r w:rsidR="00046146">
        <w:rPr>
          <w:rFonts w:ascii="Times New Roman" w:eastAsia="맑은 고딕" w:hAnsi="Times New Roman"/>
          <w:sz w:val="22"/>
          <w:szCs w:val="22"/>
          <w:lang w:eastAsia="ko-KR"/>
        </w:rPr>
        <w:t xml:space="preserve"> of IAB node such as a car, a bus, and a train</w:t>
      </w:r>
      <w:r w:rsidR="00FF421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46146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 w:rsidR="00FF4211">
        <w:rPr>
          <w:rFonts w:ascii="Times New Roman" w:eastAsia="맑은 고딕" w:hAnsi="Times New Roman"/>
          <w:sz w:val="22"/>
          <w:szCs w:val="22"/>
          <w:lang w:eastAsia="ko-KR"/>
        </w:rPr>
        <w:t xml:space="preserve"> considered</w:t>
      </w:r>
      <w:r w:rsidR="00046146">
        <w:rPr>
          <w:rFonts w:ascii="Times New Roman" w:eastAsia="맑은 고딕" w:hAnsi="Times New Roman"/>
          <w:sz w:val="22"/>
          <w:szCs w:val="22"/>
          <w:lang w:eastAsia="ko-KR"/>
        </w:rPr>
        <w:t xml:space="preserve">, but the targeted </w:t>
      </w:r>
      <w:r w:rsidR="00C974F3">
        <w:rPr>
          <w:rFonts w:ascii="Times New Roman" w:eastAsia="맑은 고딕" w:hAnsi="Times New Roman"/>
          <w:sz w:val="22"/>
          <w:szCs w:val="22"/>
          <w:lang w:eastAsia="ko-KR"/>
        </w:rPr>
        <w:t>scenario/</w:t>
      </w:r>
      <w:r w:rsidR="00036ED9">
        <w:rPr>
          <w:rFonts w:ascii="Times New Roman" w:eastAsia="맑은 고딕" w:hAnsi="Times New Roman"/>
          <w:sz w:val="22"/>
          <w:szCs w:val="22"/>
          <w:lang w:eastAsia="ko-KR"/>
        </w:rPr>
        <w:t>architecture assumption</w:t>
      </w:r>
      <w:r w:rsidR="00046146">
        <w:rPr>
          <w:rFonts w:ascii="Times New Roman" w:eastAsia="맑은 고딕" w:hAnsi="Times New Roman"/>
          <w:sz w:val="22"/>
          <w:szCs w:val="22"/>
          <w:lang w:eastAsia="ko-KR"/>
        </w:rPr>
        <w:t xml:space="preserve"> has not yet been determined as shown in the NOTE in </w:t>
      </w:r>
      <w:r w:rsidR="00036ED9">
        <w:rPr>
          <w:rFonts w:ascii="Times New Roman" w:eastAsia="맑은 고딕" w:hAnsi="Times New Roman"/>
          <w:sz w:val="22"/>
          <w:szCs w:val="22"/>
          <w:lang w:eastAsia="ko-KR"/>
        </w:rPr>
        <w:t xml:space="preserve">the WID. </w:t>
      </w:r>
      <w:r w:rsidR="00C974F3">
        <w:rPr>
          <w:rFonts w:ascii="Times New Roman" w:eastAsia="맑은 고딕" w:hAnsi="Times New Roman"/>
          <w:sz w:val="22"/>
          <w:szCs w:val="22"/>
          <w:lang w:eastAsia="ko-KR"/>
        </w:rPr>
        <w:t xml:space="preserve">In our view, </w:t>
      </w:r>
      <w:r w:rsidR="00623115">
        <w:rPr>
          <w:rFonts w:ascii="Times New Roman" w:eastAsia="맑은 고딕" w:hAnsi="Times New Roman"/>
          <w:sz w:val="22"/>
          <w:szCs w:val="22"/>
          <w:lang w:eastAsia="ko-KR"/>
        </w:rPr>
        <w:t>given</w:t>
      </w:r>
      <w:r w:rsidR="00036ED9">
        <w:rPr>
          <w:rFonts w:ascii="Times New Roman" w:eastAsia="맑은 고딕" w:hAnsi="Times New Roman"/>
          <w:sz w:val="22"/>
          <w:szCs w:val="22"/>
          <w:lang w:eastAsia="ko-KR"/>
        </w:rPr>
        <w:t xml:space="preserve"> concurrent handovers of many </w:t>
      </w:r>
      <w:proofErr w:type="spellStart"/>
      <w:r w:rsidR="00036ED9">
        <w:rPr>
          <w:rFonts w:ascii="Times New Roman" w:eastAsia="맑은 고딕" w:hAnsi="Times New Roman"/>
          <w:sz w:val="22"/>
          <w:szCs w:val="22"/>
          <w:lang w:eastAsia="ko-KR"/>
        </w:rPr>
        <w:t>onboard</w:t>
      </w:r>
      <w:proofErr w:type="spellEnd"/>
      <w:r w:rsidR="00036ED9">
        <w:rPr>
          <w:rFonts w:ascii="Times New Roman" w:eastAsia="맑은 고딕" w:hAnsi="Times New Roman"/>
          <w:sz w:val="22"/>
          <w:szCs w:val="22"/>
          <w:lang w:eastAsia="ko-KR"/>
        </w:rPr>
        <w:t xml:space="preserve"> UEs in a mobile IAB node, </w:t>
      </w:r>
      <w:r w:rsidR="00C974F3">
        <w:rPr>
          <w:rFonts w:ascii="Times New Roman" w:eastAsia="맑은 고딕" w:hAnsi="Times New Roman"/>
          <w:sz w:val="22"/>
          <w:szCs w:val="22"/>
          <w:lang w:eastAsia="ko-KR"/>
        </w:rPr>
        <w:t>scenario/</w:t>
      </w:r>
      <w:r w:rsidR="00036ED9">
        <w:rPr>
          <w:rFonts w:ascii="Times New Roman" w:eastAsia="맑은 고딕" w:hAnsi="Times New Roman"/>
          <w:sz w:val="22"/>
          <w:szCs w:val="22"/>
          <w:lang w:eastAsia="ko-KR"/>
        </w:rPr>
        <w:t xml:space="preserve">architecture assumption should be determined </w:t>
      </w:r>
      <w:r w:rsidR="00623115">
        <w:rPr>
          <w:rFonts w:ascii="Times New Roman" w:eastAsia="맑은 고딕" w:hAnsi="Times New Roman"/>
          <w:sz w:val="22"/>
          <w:szCs w:val="22"/>
          <w:lang w:eastAsia="ko-KR"/>
        </w:rPr>
        <w:t xml:space="preserve">first </w:t>
      </w:r>
      <w:r w:rsidR="00036ED9">
        <w:rPr>
          <w:rFonts w:ascii="Times New Roman" w:eastAsia="맑은 고딕" w:hAnsi="Times New Roman"/>
          <w:sz w:val="22"/>
          <w:szCs w:val="22"/>
          <w:lang w:eastAsia="ko-KR"/>
        </w:rPr>
        <w:t xml:space="preserve">to avoid unnecessary discussion and </w:t>
      </w:r>
      <w:r w:rsidR="00C974F3">
        <w:rPr>
          <w:rFonts w:ascii="Times New Roman" w:eastAsia="맑은 고딕" w:hAnsi="Times New Roman"/>
          <w:sz w:val="22"/>
          <w:szCs w:val="22"/>
          <w:lang w:eastAsia="ko-KR"/>
        </w:rPr>
        <w:t xml:space="preserve">diverged </w:t>
      </w:r>
      <w:r w:rsidR="00036ED9">
        <w:rPr>
          <w:rFonts w:ascii="Times New Roman" w:eastAsia="맑은 고딕" w:hAnsi="Times New Roman"/>
          <w:sz w:val="22"/>
          <w:szCs w:val="22"/>
          <w:lang w:eastAsia="ko-KR"/>
        </w:rPr>
        <w:t xml:space="preserve">solutions. </w:t>
      </w:r>
      <w:r w:rsidR="00623115">
        <w:rPr>
          <w:rFonts w:ascii="Times New Roman" w:eastAsia="맑은 고딕" w:hAnsi="Times New Roman"/>
          <w:sz w:val="22"/>
          <w:szCs w:val="22"/>
          <w:lang w:eastAsia="ko-KR"/>
        </w:rPr>
        <w:t>There are t</w:t>
      </w:r>
      <w:r w:rsidR="00C974F3">
        <w:rPr>
          <w:rFonts w:ascii="Times New Roman" w:eastAsia="맑은 고딕" w:hAnsi="Times New Roman"/>
          <w:sz w:val="22"/>
          <w:szCs w:val="22"/>
          <w:lang w:eastAsia="ko-KR"/>
        </w:rPr>
        <w:t xml:space="preserve">wo </w:t>
      </w:r>
      <w:r w:rsidR="00623115">
        <w:rPr>
          <w:rFonts w:ascii="Times New Roman" w:eastAsia="맑은 고딕" w:hAnsi="Times New Roman"/>
          <w:sz w:val="22"/>
          <w:szCs w:val="22"/>
          <w:lang w:eastAsia="ko-KR"/>
        </w:rPr>
        <w:t>options</w:t>
      </w:r>
      <w:r w:rsidR="00C974F3">
        <w:rPr>
          <w:rFonts w:ascii="Times New Roman" w:eastAsia="맑은 고딕" w:hAnsi="Times New Roman"/>
          <w:sz w:val="22"/>
          <w:szCs w:val="22"/>
          <w:lang w:eastAsia="ko-KR"/>
        </w:rPr>
        <w:t xml:space="preserve"> to determine a scenario assumption</w:t>
      </w:r>
      <w:r w:rsidR="00376BA1">
        <w:rPr>
          <w:rFonts w:ascii="Times New Roman" w:eastAsia="맑은 고딕" w:hAnsi="Times New Roman"/>
          <w:sz w:val="22"/>
          <w:szCs w:val="22"/>
          <w:lang w:eastAsia="ko-KR"/>
        </w:rPr>
        <w:t xml:space="preserve"> for Rel-18 mobile IAB</w:t>
      </w:r>
      <w:r w:rsidR="00623115" w:rsidRPr="0062311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23115">
        <w:rPr>
          <w:rFonts w:ascii="Times New Roman" w:eastAsia="맑은 고딕" w:hAnsi="Times New Roman"/>
          <w:sz w:val="22"/>
          <w:szCs w:val="22"/>
          <w:lang w:eastAsia="ko-KR"/>
        </w:rPr>
        <w:t>as shown in the below figures</w:t>
      </w:r>
      <w:r w:rsidR="00C974F3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58726223" w14:textId="68003F4A" w:rsidR="00E76930" w:rsidRDefault="00E76930" w:rsidP="00E76930">
      <w:pPr>
        <w:pStyle w:val="a5"/>
        <w:numPr>
          <w:ilvl w:val="0"/>
          <w:numId w:val="3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Scenario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1: </w:t>
      </w:r>
      <w:r w:rsidRPr="00E76930">
        <w:rPr>
          <w:rFonts w:ascii="Times New Roman" w:eastAsia="맑은 고딕" w:hAnsi="Times New Roman"/>
          <w:sz w:val="22"/>
          <w:szCs w:val="22"/>
          <w:lang w:eastAsia="ko-KR"/>
        </w:rPr>
        <w:t>a mobile IAB node connects to a stationary (intermediate) IAB node</w:t>
      </w:r>
      <w:r>
        <w:rPr>
          <w:rFonts w:ascii="Times New Roman" w:eastAsia="맑은 고딕" w:hAnsi="Times New Roman"/>
          <w:sz w:val="22"/>
          <w:szCs w:val="22"/>
          <w:lang w:eastAsia="ko-KR"/>
        </w:rPr>
        <w:t>;</w:t>
      </w:r>
    </w:p>
    <w:p w14:paraId="285CBB95" w14:textId="2A2CE41A" w:rsidR="00E76930" w:rsidRPr="00E76930" w:rsidRDefault="00E76930" w:rsidP="00E76930">
      <w:pPr>
        <w:pStyle w:val="a5"/>
        <w:numPr>
          <w:ilvl w:val="0"/>
          <w:numId w:val="3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Scenario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2: </w:t>
      </w:r>
      <w:r w:rsidRPr="00E76930">
        <w:rPr>
          <w:rFonts w:ascii="Times New Roman" w:eastAsia="맑은 고딕" w:hAnsi="Times New Roman"/>
          <w:sz w:val="22"/>
          <w:szCs w:val="22"/>
          <w:lang w:eastAsia="ko-KR"/>
        </w:rPr>
        <w:t>a mobile IAB node connects directly to an IAB-donor</w:t>
      </w:r>
      <w:r w:rsidR="00AA06A0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3D561449" w14:textId="117CF7E2" w:rsidR="005A55B2" w:rsidRDefault="00376BA1" w:rsidP="005A55B2">
      <w:pPr>
        <w:jc w:val="center"/>
      </w:pPr>
      <w:r>
        <w:object w:dxaOrig="4846" w:dyaOrig="3361" w14:anchorId="540BA9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6pt;height:133.4pt" o:ole="">
            <v:imagedata r:id="rId7" o:title=""/>
          </v:shape>
          <o:OLEObject Type="Embed" ProgID="Visio.Drawing.15" ShapeID="_x0000_i1025" DrawAspect="Content" ObjectID="_1721651174" r:id="rId8"/>
        </w:object>
      </w:r>
      <w:r w:rsidR="005A55B2">
        <w:t xml:space="preserve"> </w:t>
      </w:r>
      <w:r>
        <w:object w:dxaOrig="3840" w:dyaOrig="3015" w14:anchorId="3A3291D0">
          <v:shape id="_x0000_i1026" type="#_x0000_t75" style="width:160.35pt;height:125.45pt" o:ole="">
            <v:imagedata r:id="rId9" o:title=""/>
          </v:shape>
          <o:OLEObject Type="Embed" ProgID="Visio.Drawing.15" ShapeID="_x0000_i1026" DrawAspect="Content" ObjectID="_1721651175" r:id="rId10"/>
        </w:object>
      </w:r>
    </w:p>
    <w:p w14:paraId="44D31D73" w14:textId="04B88AC4" w:rsidR="005A55B2" w:rsidRDefault="005A55B2" w:rsidP="00E1533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ab/>
        <w:t xml:space="preserve">  </w:t>
      </w:r>
      <w:r>
        <w:rPr>
          <w:rFonts w:ascii="Times New Roman" w:eastAsia="맑은 고딕" w:hAnsi="Times New Roman"/>
          <w:sz w:val="22"/>
          <w:szCs w:val="22"/>
          <w:lang w:eastAsia="ko-KR"/>
        </w:rPr>
        <w:tab/>
      </w:r>
      <w:r>
        <w:rPr>
          <w:rFonts w:ascii="Times New Roman" w:eastAsia="맑은 고딕" w:hAnsi="Times New Roman"/>
          <w:sz w:val="22"/>
          <w:szCs w:val="22"/>
          <w:lang w:eastAsia="ko-KR"/>
        </w:rPr>
        <w:tab/>
        <w:t>Scenarios 1</w:t>
      </w:r>
      <w:r>
        <w:rPr>
          <w:rFonts w:ascii="Times New Roman" w:eastAsia="맑은 고딕" w:hAnsi="Times New Roman"/>
          <w:sz w:val="22"/>
          <w:szCs w:val="22"/>
          <w:lang w:eastAsia="ko-KR"/>
        </w:rPr>
        <w:tab/>
      </w:r>
      <w:r>
        <w:rPr>
          <w:rFonts w:ascii="Times New Roman" w:eastAsia="맑은 고딕" w:hAnsi="Times New Roman"/>
          <w:sz w:val="22"/>
          <w:szCs w:val="22"/>
          <w:lang w:eastAsia="ko-KR"/>
        </w:rPr>
        <w:tab/>
      </w:r>
      <w:r>
        <w:rPr>
          <w:rFonts w:ascii="Times New Roman" w:eastAsia="맑은 고딕" w:hAnsi="Times New Roman"/>
          <w:sz w:val="22"/>
          <w:szCs w:val="22"/>
          <w:lang w:eastAsia="ko-KR"/>
        </w:rPr>
        <w:tab/>
      </w:r>
      <w:r>
        <w:rPr>
          <w:rFonts w:ascii="Times New Roman" w:eastAsia="맑은 고딕" w:hAnsi="Times New Roman"/>
          <w:sz w:val="22"/>
          <w:szCs w:val="22"/>
          <w:lang w:eastAsia="ko-KR"/>
        </w:rPr>
        <w:tab/>
        <w:t>Scenarios 2</w:t>
      </w:r>
    </w:p>
    <w:p w14:paraId="59833837" w14:textId="77777777" w:rsidR="00030139" w:rsidRDefault="00030139" w:rsidP="00E1533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A74DF6D" w14:textId="1F5A4455" w:rsidR="00376BA1" w:rsidRDefault="00137507" w:rsidP="00E1533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From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r</w:t>
      </w:r>
      <w:r w:rsidRPr="00137507">
        <w:rPr>
          <w:rFonts w:ascii="Times New Roman" w:eastAsia="맑은 고딕" w:hAnsi="Times New Roman"/>
          <w:sz w:val="22"/>
          <w:szCs w:val="22"/>
          <w:lang w:eastAsia="ko-KR"/>
        </w:rPr>
        <w:t>eliability</w:t>
      </w:r>
      <w:r w:rsidRPr="0013750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376BA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perspective, the scenarios 1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has at least one more wireless backhaul (BH) link toward donor-node and if an intermediate BH link, i.e., BH link 1 in the figure, is failed, all mobile nodes including all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onboard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UEs should be impacted until this BH link problem is recovered. This means that even if the BH link between each mobile node and the intermediate node has no problem, </w:t>
      </w:r>
      <w:r w:rsidR="002D4808">
        <w:rPr>
          <w:rFonts w:ascii="Times New Roman" w:eastAsia="맑은 고딕" w:hAnsi="Times New Roman"/>
          <w:sz w:val="22"/>
          <w:szCs w:val="22"/>
          <w:lang w:eastAsia="ko-KR"/>
        </w:rPr>
        <w:t xml:space="preserve">traffics from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all mobile nodes connected to this intermediate </w:t>
      </w:r>
      <w:r w:rsidR="002D4808">
        <w:rPr>
          <w:rFonts w:ascii="Times New Roman" w:eastAsia="맑은 고딕" w:hAnsi="Times New Roman"/>
          <w:sz w:val="22"/>
          <w:szCs w:val="22"/>
          <w:lang w:eastAsia="ko-KR"/>
        </w:rPr>
        <w:t xml:space="preserve">node cannot be transferred to the donor-node and all </w:t>
      </w:r>
      <w:proofErr w:type="spellStart"/>
      <w:r w:rsidR="002D4808">
        <w:rPr>
          <w:rFonts w:ascii="Times New Roman" w:eastAsia="맑은 고딕" w:hAnsi="Times New Roman"/>
          <w:sz w:val="22"/>
          <w:szCs w:val="22"/>
          <w:lang w:eastAsia="ko-KR"/>
        </w:rPr>
        <w:t>onboard</w:t>
      </w:r>
      <w:proofErr w:type="spellEnd"/>
      <w:r w:rsidR="002D4808">
        <w:rPr>
          <w:rFonts w:ascii="Times New Roman" w:eastAsia="맑은 고딕" w:hAnsi="Times New Roman"/>
          <w:sz w:val="22"/>
          <w:szCs w:val="22"/>
          <w:lang w:eastAsia="ko-KR"/>
        </w:rPr>
        <w:t xml:space="preserve"> UEs may also have service degradation. If the hop count toward the donor-node increases, this kind of transfer blockage may occur more frequently and reliability would be lowered. However, in the scenarios 2, each mobile node </w:t>
      </w:r>
      <w:r w:rsidR="002D4808"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has only one BH link toward donor-node and there is no case that traffics from all mobile nodes are </w:t>
      </w:r>
      <w:r w:rsidR="00376EC7">
        <w:rPr>
          <w:rFonts w:ascii="Times New Roman" w:eastAsia="맑은 고딕" w:hAnsi="Times New Roman"/>
          <w:sz w:val="22"/>
          <w:szCs w:val="22"/>
          <w:lang w:eastAsia="ko-KR"/>
        </w:rPr>
        <w:t>blocked unless the donor-node is shut down.</w:t>
      </w:r>
      <w:r w:rsidR="00E863F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62167BF9" w14:textId="28285DC0" w:rsidR="000E6099" w:rsidRDefault="000E6099" w:rsidP="00E1533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Considering faster mobility of Rel-18 mobile IAB, it would be difficult to provide stable reliability in the scenario 1. </w:t>
      </w:r>
    </w:p>
    <w:p w14:paraId="756E672C" w14:textId="77777777" w:rsidR="000E6099" w:rsidRPr="003C37EC" w:rsidRDefault="000E6099" w:rsidP="0033665A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151A4AD" w14:textId="09C765FA" w:rsidR="0033665A" w:rsidRDefault="0033665A" w:rsidP="0033665A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F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rom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signalling load perspective, in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the scenario 1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each mobile node </w:t>
      </w:r>
      <w:r w:rsidR="00434FC7">
        <w:rPr>
          <w:rFonts w:ascii="Times New Roman" w:eastAsia="맑은 고딕" w:hAnsi="Times New Roman"/>
          <w:sz w:val="22"/>
          <w:szCs w:val="22"/>
          <w:lang w:eastAsia="ko-KR"/>
        </w:rPr>
        <w:t xml:space="preserve">connected to the same intermediate node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may want to </w:t>
      </w:r>
      <w:r w:rsidR="00434FC7">
        <w:rPr>
          <w:rFonts w:ascii="Times New Roman" w:eastAsia="맑은 고딕" w:hAnsi="Times New Roman"/>
          <w:sz w:val="22"/>
          <w:szCs w:val="22"/>
          <w:lang w:eastAsia="ko-KR"/>
        </w:rPr>
        <w:t>move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different </w:t>
      </w:r>
      <w:r w:rsidR="00434FC7">
        <w:rPr>
          <w:rFonts w:ascii="Times New Roman" w:eastAsia="맑은 고딕" w:hAnsi="Times New Roman"/>
          <w:sz w:val="22"/>
          <w:szCs w:val="22"/>
          <w:lang w:eastAsia="ko-KR"/>
        </w:rPr>
        <w:t xml:space="preserve">neighbour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intermediate IAB node because destination of each mobile node </w:t>
      </w:r>
      <w:r w:rsidR="00434FC7">
        <w:rPr>
          <w:rFonts w:ascii="Times New Roman" w:eastAsia="맑은 고딕" w:hAnsi="Times New Roman"/>
          <w:sz w:val="22"/>
          <w:szCs w:val="22"/>
          <w:lang w:eastAsia="ko-KR"/>
        </w:rPr>
        <w:t>can be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different. </w:t>
      </w:r>
      <w:r w:rsidR="00434FC7">
        <w:rPr>
          <w:rFonts w:ascii="Times New Roman" w:eastAsia="맑은 고딕" w:hAnsi="Times New Roman"/>
          <w:sz w:val="22"/>
          <w:szCs w:val="22"/>
          <w:lang w:eastAsia="ko-KR"/>
        </w:rPr>
        <w:t>This mobility may require BAP routing configuration update</w:t>
      </w:r>
      <w:r w:rsidR="00434FC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434FC7">
        <w:rPr>
          <w:rFonts w:ascii="Times New Roman" w:eastAsia="맑은 고딕" w:hAnsi="Times New Roman"/>
          <w:sz w:val="22"/>
          <w:szCs w:val="22"/>
          <w:lang w:eastAsia="ko-KR"/>
        </w:rPr>
        <w:t>at both source and target</w:t>
      </w:r>
      <w:r w:rsidR="007A0BA3">
        <w:rPr>
          <w:rFonts w:ascii="Times New Roman" w:eastAsia="맑은 고딕" w:hAnsi="Times New Roman"/>
          <w:sz w:val="22"/>
          <w:szCs w:val="22"/>
          <w:lang w:eastAsia="ko-KR"/>
        </w:rPr>
        <w:t xml:space="preserve"> node including</w:t>
      </w:r>
      <w:r w:rsidR="00434FC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A0BA3">
        <w:rPr>
          <w:rFonts w:ascii="Times New Roman" w:eastAsia="맑은 고딕" w:hAnsi="Times New Roman"/>
          <w:sz w:val="22"/>
          <w:szCs w:val="22"/>
          <w:lang w:eastAsia="ko-KR"/>
        </w:rPr>
        <w:t xml:space="preserve">all </w:t>
      </w:r>
      <w:r w:rsidR="00434FC7">
        <w:rPr>
          <w:rFonts w:ascii="Times New Roman" w:eastAsia="맑은 고딕" w:hAnsi="Times New Roman"/>
          <w:sz w:val="22"/>
          <w:szCs w:val="22"/>
          <w:lang w:eastAsia="ko-KR"/>
        </w:rPr>
        <w:t>intermediate nodes</w:t>
      </w:r>
      <w:r w:rsidR="007A0BA3">
        <w:rPr>
          <w:rFonts w:ascii="Times New Roman" w:eastAsia="맑은 고딕" w:hAnsi="Times New Roman"/>
          <w:sz w:val="22"/>
          <w:szCs w:val="22"/>
          <w:lang w:eastAsia="ko-KR"/>
        </w:rPr>
        <w:t xml:space="preserve"> existed in the path toward the donor-node</w:t>
      </w:r>
      <w:r w:rsidR="00434FC7">
        <w:rPr>
          <w:rFonts w:ascii="Times New Roman" w:eastAsia="맑은 고딕" w:hAnsi="Times New Roman"/>
          <w:sz w:val="22"/>
          <w:szCs w:val="22"/>
          <w:lang w:eastAsia="ko-KR"/>
        </w:rPr>
        <w:t xml:space="preserve">. Considering that Rel-18 mobile IAB is to support faster mobility, the scenario 1 would need frequent BAP routing configuration update which may need lots of signalling exchanges </w:t>
      </w:r>
      <w:r w:rsidR="00434FC7">
        <w:rPr>
          <w:rFonts w:ascii="Times New Roman" w:eastAsia="맑은 고딕" w:hAnsi="Times New Roman" w:hint="eastAsia"/>
          <w:sz w:val="22"/>
          <w:szCs w:val="22"/>
          <w:lang w:eastAsia="ko-KR"/>
        </w:rPr>
        <w:t>between intermediate nodes and donor-node.</w:t>
      </w:r>
      <w:r w:rsidR="007A0BA3">
        <w:rPr>
          <w:rFonts w:ascii="Times New Roman" w:eastAsia="맑은 고딕" w:hAnsi="Times New Roman"/>
          <w:sz w:val="22"/>
          <w:szCs w:val="22"/>
          <w:lang w:eastAsia="ko-KR"/>
        </w:rPr>
        <w:t xml:space="preserve"> In addition, if one of BH intermediate link is failed, this also generate many signalling exchanges </w:t>
      </w:r>
      <w:r w:rsidR="007A0BA3">
        <w:rPr>
          <w:rFonts w:ascii="Times New Roman" w:eastAsia="맑은 고딕" w:hAnsi="Times New Roman" w:hint="eastAsia"/>
          <w:sz w:val="22"/>
          <w:szCs w:val="22"/>
          <w:lang w:eastAsia="ko-KR"/>
        </w:rPr>
        <w:t>between intermediate nodes and donor-node.</w:t>
      </w:r>
      <w:r w:rsidR="00434FC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On the other hand, in the scenario 2, </w:t>
      </w:r>
      <w:r w:rsidR="007A0BA3">
        <w:rPr>
          <w:rFonts w:ascii="Times New Roman" w:eastAsia="맑은 고딕" w:hAnsi="Times New Roman"/>
          <w:sz w:val="22"/>
          <w:szCs w:val="22"/>
          <w:lang w:eastAsia="ko-KR"/>
        </w:rPr>
        <w:t xml:space="preserve">BAP routing update is also needed but only two nodes, i.e., source and target donor-DUs, would update their BAP routing configuration related to the moved mobile node. </w:t>
      </w:r>
    </w:p>
    <w:p w14:paraId="24DB1523" w14:textId="6AD62E56" w:rsidR="00817227" w:rsidRDefault="000E6099" w:rsidP="0033665A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 w:rsidR="00F46955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Considering faster mobility of Rel-18 mobile IAB, frequent BAP routing configuration update would be needed in the scenario 1 and this causes heavy signalling loads.</w:t>
      </w:r>
    </w:p>
    <w:p w14:paraId="52FCA704" w14:textId="77777777" w:rsidR="000E6099" w:rsidRDefault="000E6099" w:rsidP="0033665A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21DB3A91" w14:textId="77777777" w:rsidR="00F46955" w:rsidRDefault="00FC5F46" w:rsidP="00F4695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Some companies may think that </w:t>
      </w:r>
      <w:r w:rsidR="00F46955">
        <w:rPr>
          <w:rFonts w:ascii="Times New Roman" w:eastAsia="맑은 고딕" w:hAnsi="Times New Roman"/>
          <w:sz w:val="22"/>
          <w:szCs w:val="22"/>
          <w:lang w:eastAsia="ko-KR"/>
        </w:rPr>
        <w:t xml:space="preserve">Rel-16/17 schemes may be reused to resolve the problems in the observation 1 and 2 and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scenario 1 </w:t>
      </w:r>
      <w:r w:rsidR="00F46955">
        <w:rPr>
          <w:rFonts w:ascii="Times New Roman" w:eastAsia="맑은 고딕" w:hAnsi="Times New Roman"/>
          <w:sz w:val="22"/>
          <w:szCs w:val="22"/>
          <w:lang w:eastAsia="ko-KR"/>
        </w:rPr>
        <w:t xml:space="preserve">should be supported because this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provide more flexibility and coverage extension than the scenario 2</w:t>
      </w:r>
      <w:r w:rsidR="00F46955">
        <w:rPr>
          <w:rFonts w:ascii="Times New Roman" w:eastAsia="맑은 고딕" w:hAnsi="Times New Roman"/>
          <w:sz w:val="22"/>
          <w:szCs w:val="22"/>
          <w:lang w:eastAsia="ko-KR"/>
        </w:rPr>
        <w:t xml:space="preserve">. However,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we think that </w:t>
      </w:r>
      <w:r w:rsidR="00F46955">
        <w:rPr>
          <w:rFonts w:ascii="Times New Roman" w:eastAsia="맑은 고딕" w:hAnsi="Times New Roman"/>
          <w:sz w:val="22"/>
          <w:szCs w:val="22"/>
          <w:lang w:eastAsia="ko-KR"/>
        </w:rPr>
        <w:t>Rel-16/17 schemes are designed based on low mobility assumption and may not properly work for a Rel-18 faster mobile node.</w:t>
      </w:r>
      <w:r w:rsidR="00F4695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F46955">
        <w:rPr>
          <w:rFonts w:ascii="Times New Roman" w:eastAsia="맑은 고딕" w:hAnsi="Times New Roman"/>
          <w:sz w:val="22"/>
          <w:szCs w:val="22"/>
          <w:lang w:eastAsia="ko-KR"/>
        </w:rPr>
        <w:t>Therefore, the Observation 1 and 2 should be more important factors to determine the scenario assumption because Rel-18 mobile IAB may not work without resolving problems addressed in the observation 1 and 2. Of course, flexibility and coverage extension are also important but this can be considered after the reliability and signalling load problem are resolved. We think that Rel-18 mobile IAB work should be start with the scenario 2 and then if needed, the scenario 1 can be considered to next release after basic solution for faster mobile IAB node is designed in Rel-18 IAB.</w:t>
      </w:r>
    </w:p>
    <w:p w14:paraId="72628578" w14:textId="17C7519B" w:rsidR="00F46955" w:rsidRDefault="00F46955" w:rsidP="00F4695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O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more point is that SA2 work for mobile IAB node is already based on the scenario 2 as shown below box</w:t>
      </w:r>
      <w:r w:rsidR="00720166">
        <w:rPr>
          <w:rFonts w:ascii="Times New Roman" w:eastAsia="맑은 고딕" w:hAnsi="Times New Roman"/>
          <w:sz w:val="22"/>
          <w:szCs w:val="22"/>
          <w:lang w:eastAsia="ko-KR"/>
        </w:rPr>
        <w:t xml:space="preserve"> (</w:t>
      </w:r>
      <w:r w:rsidR="00720166" w:rsidRPr="00720166">
        <w:rPr>
          <w:rFonts w:ascii="Times New Roman" w:eastAsia="맑은 고딕" w:hAnsi="Times New Roman"/>
          <w:sz w:val="22"/>
          <w:szCs w:val="22"/>
          <w:lang w:eastAsia="ko-KR"/>
        </w:rPr>
        <w:t>TR 23.700-05</w:t>
      </w:r>
      <w:r w:rsidR="00720166">
        <w:rPr>
          <w:rFonts w:ascii="Times New Roman" w:eastAsia="맑은 고딕" w:hAnsi="Times New Roman"/>
          <w:sz w:val="22"/>
          <w:szCs w:val="22"/>
          <w:lang w:eastAsia="ko-KR"/>
        </w:rPr>
        <w:t>)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and it would be good to have same scenario assumption for RAN2/3 work. </w:t>
      </w:r>
    </w:p>
    <w:p w14:paraId="5A5068F4" w14:textId="77777777" w:rsidR="00720166" w:rsidRDefault="00720166" w:rsidP="0072016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Rel-16/17 schemes to support reliability is designed based on low mobility assumption and may not </w:t>
      </w:r>
      <w:r w:rsidRPr="003C37E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properly work for faster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Rel-18 </w:t>
      </w:r>
      <w:r w:rsidRPr="003C37EC">
        <w:rPr>
          <w:rFonts w:ascii="Times New Roman" w:eastAsia="맑은 고딕" w:hAnsi="Times New Roman"/>
          <w:b/>
          <w:sz w:val="22"/>
          <w:szCs w:val="22"/>
          <w:lang w:eastAsia="ko-KR"/>
        </w:rPr>
        <w:t>mobile node.</w:t>
      </w:r>
    </w:p>
    <w:p w14:paraId="59D72E22" w14:textId="77777777" w:rsidR="00720166" w:rsidRDefault="00720166" w:rsidP="0072016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RAN2 focus on </w:t>
      </w:r>
      <w:r w:rsidRPr="003C37EC">
        <w:rPr>
          <w:rFonts w:ascii="Times New Roman" w:eastAsia="맑은 고딕" w:hAnsi="Times New Roman"/>
          <w:b/>
          <w:sz w:val="22"/>
          <w:szCs w:val="22"/>
          <w:lang w:eastAsia="ko-KR"/>
        </w:rPr>
        <w:t>the scenario where a mobile IAB node connects directly to an IAB-donor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Rel-18 mobile IAB</w:t>
      </w:r>
      <w:r w:rsidRPr="0074467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6BE20E6D" w14:textId="77777777" w:rsidR="00720166" w:rsidRPr="00720166" w:rsidRDefault="00720166" w:rsidP="00F4695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6955" w14:paraId="3A8D9AF6" w14:textId="77777777" w:rsidTr="00F46955">
        <w:tc>
          <w:tcPr>
            <w:tcW w:w="9629" w:type="dxa"/>
          </w:tcPr>
          <w:p w14:paraId="5E618C4A" w14:textId="77777777" w:rsidR="00F46955" w:rsidRPr="00F46955" w:rsidRDefault="00F46955" w:rsidP="00F46955">
            <w:pPr>
              <w:spacing w:after="180"/>
              <w:jc w:val="left"/>
              <w:rPr>
                <w:rFonts w:ascii="Times New Roman" w:eastAsia="SimSun" w:hAnsi="Times New Roman"/>
                <w:lang w:val="en-US" w:eastAsia="en-US"/>
              </w:rPr>
            </w:pPr>
            <w:r w:rsidRPr="00F46955">
              <w:rPr>
                <w:rFonts w:ascii="Times New Roman" w:eastAsia="SimSun" w:hAnsi="Times New Roman"/>
                <w:lang w:val="en-US" w:eastAsia="en-US"/>
              </w:rPr>
              <w:t>The study should be based on the following architecture assumptions:</w:t>
            </w:r>
          </w:p>
          <w:p w14:paraId="5F4FE6DF" w14:textId="77777777" w:rsidR="00F46955" w:rsidRPr="00F46955" w:rsidRDefault="00F46955" w:rsidP="00F46955">
            <w:pPr>
              <w:spacing w:after="180"/>
              <w:ind w:left="568" w:hanging="284"/>
              <w:jc w:val="left"/>
              <w:rPr>
                <w:rFonts w:ascii="Times New Roman" w:hAnsi="Times New Roman"/>
                <w:lang w:val="en-US" w:eastAsia="en-GB"/>
              </w:rPr>
            </w:pPr>
            <w:r w:rsidRPr="00F46955">
              <w:rPr>
                <w:rFonts w:ascii="Times New Roman" w:hAnsi="Times New Roman"/>
                <w:lang w:val="en-US" w:eastAsia="en-GB"/>
              </w:rPr>
              <w:t>-</w:t>
            </w:r>
            <w:r w:rsidRPr="00F46955">
              <w:rPr>
                <w:rFonts w:ascii="Times New Roman" w:hAnsi="Times New Roman"/>
                <w:lang w:val="en-US" w:eastAsia="en-GB"/>
              </w:rPr>
              <w:tab/>
              <w:t>the mobile base station relays uses the IAB architecture as defined in clause 5.35 of TS 23.501 [2];</w:t>
            </w:r>
          </w:p>
          <w:p w14:paraId="1758D9BF" w14:textId="77777777" w:rsidR="00F46955" w:rsidRPr="00F46955" w:rsidRDefault="00F46955" w:rsidP="00F46955">
            <w:pPr>
              <w:keepLines/>
              <w:spacing w:after="180"/>
              <w:ind w:left="1135" w:hanging="851"/>
              <w:jc w:val="left"/>
              <w:rPr>
                <w:rFonts w:ascii="Times New Roman" w:hAnsi="Times New Roman"/>
                <w:lang w:eastAsia="en-GB"/>
              </w:rPr>
            </w:pPr>
            <w:r w:rsidRPr="00F46955">
              <w:rPr>
                <w:rFonts w:ascii="Times New Roman" w:hAnsi="Times New Roman"/>
                <w:lang w:val="en-US" w:eastAsia="en-GB"/>
              </w:rPr>
              <w:t>NOTE 1:</w:t>
            </w:r>
            <w:r w:rsidRPr="00F46955">
              <w:rPr>
                <w:rFonts w:ascii="Times New Roman" w:hAnsi="Times New Roman"/>
                <w:lang w:eastAsia="en-GB"/>
              </w:rPr>
              <w:tab/>
              <w:t xml:space="preserve">Any other alternative of base station relay </w:t>
            </w:r>
            <w:r w:rsidRPr="00F46955">
              <w:rPr>
                <w:rFonts w:ascii="Times New Roman" w:hAnsi="Times New Roman"/>
                <w:lang w:val="en-US" w:eastAsia="en-GB"/>
              </w:rPr>
              <w:t xml:space="preserve">architecture </w:t>
            </w:r>
            <w:r w:rsidRPr="00F46955">
              <w:rPr>
                <w:rFonts w:ascii="Times New Roman" w:hAnsi="Times New Roman"/>
                <w:lang w:eastAsia="en-GB"/>
              </w:rPr>
              <w:t>depends on the RAN study output if any</w:t>
            </w:r>
            <w:r w:rsidRPr="00F46955">
              <w:rPr>
                <w:rFonts w:ascii="Times New Roman" w:hAnsi="Times New Roman"/>
                <w:lang w:val="en-US" w:eastAsia="en-GB"/>
              </w:rPr>
              <w:t xml:space="preserve"> and should be discussed with relevant RAN WGs</w:t>
            </w:r>
            <w:r w:rsidRPr="00F46955">
              <w:rPr>
                <w:rFonts w:ascii="Times New Roman" w:hAnsi="Times New Roman"/>
                <w:lang w:eastAsia="en-GB"/>
              </w:rPr>
              <w:t>.</w:t>
            </w:r>
          </w:p>
          <w:p w14:paraId="46A63AF8" w14:textId="77777777" w:rsidR="00F46955" w:rsidRPr="00F46955" w:rsidRDefault="00F46955" w:rsidP="00F46955">
            <w:pPr>
              <w:keepLines/>
              <w:spacing w:after="180"/>
              <w:ind w:left="1135" w:hanging="851"/>
              <w:jc w:val="left"/>
              <w:rPr>
                <w:rFonts w:ascii="Times New Roman" w:hAnsi="Times New Roman"/>
                <w:lang w:eastAsia="en-GB"/>
              </w:rPr>
            </w:pPr>
            <w:r w:rsidRPr="00F46955">
              <w:rPr>
                <w:rFonts w:ascii="Times New Roman" w:hAnsi="Times New Roman"/>
                <w:lang w:eastAsia="en-GB"/>
              </w:rPr>
              <w:t>NOTE 2:</w:t>
            </w:r>
            <w:r w:rsidRPr="00F46955">
              <w:rPr>
                <w:rFonts w:ascii="Times New Roman" w:hAnsi="Times New Roman"/>
                <w:lang w:eastAsia="en-GB"/>
              </w:rPr>
              <w:tab/>
              <w:t>The mobile base station relay (i.e. IAB-node) is not applicable to NR satellite access in this release.</w:t>
            </w:r>
          </w:p>
          <w:p w14:paraId="723119FA" w14:textId="77777777" w:rsidR="00F46955" w:rsidRPr="00F46955" w:rsidRDefault="00F46955" w:rsidP="00F46955">
            <w:pPr>
              <w:spacing w:after="180"/>
              <w:ind w:left="568" w:hanging="284"/>
              <w:jc w:val="left"/>
              <w:rPr>
                <w:rFonts w:ascii="Times New Roman" w:hAnsi="Times New Roman"/>
                <w:lang w:val="en-US" w:eastAsia="en-GB"/>
              </w:rPr>
            </w:pPr>
            <w:r w:rsidRPr="00F46955">
              <w:rPr>
                <w:rFonts w:ascii="Times New Roman" w:hAnsi="Times New Roman"/>
                <w:highlight w:val="yellow"/>
                <w:lang w:val="en-US" w:eastAsia="en-GB"/>
              </w:rPr>
              <w:t>-</w:t>
            </w:r>
            <w:r w:rsidRPr="00F46955">
              <w:rPr>
                <w:rFonts w:ascii="Times New Roman" w:hAnsi="Times New Roman"/>
                <w:highlight w:val="yellow"/>
                <w:lang w:val="en-US" w:eastAsia="en-GB"/>
              </w:rPr>
              <w:tab/>
              <w:t>the mobile base station relay has a single hop to the IAB-donor node;</w:t>
            </w:r>
          </w:p>
          <w:p w14:paraId="60BE7C83" w14:textId="77777777" w:rsidR="00F46955" w:rsidRPr="00F46955" w:rsidRDefault="00F46955" w:rsidP="00F46955">
            <w:pPr>
              <w:spacing w:after="180"/>
              <w:ind w:left="568" w:hanging="284"/>
              <w:jc w:val="left"/>
              <w:rPr>
                <w:rFonts w:ascii="Times New Roman" w:hAnsi="Times New Roman"/>
                <w:lang w:val="en-US" w:eastAsia="en-GB"/>
              </w:rPr>
            </w:pPr>
            <w:r w:rsidRPr="00F46955">
              <w:rPr>
                <w:rFonts w:ascii="Times New Roman" w:hAnsi="Times New Roman"/>
                <w:lang w:val="en-US" w:eastAsia="en-GB"/>
              </w:rPr>
              <w:t>-</w:t>
            </w:r>
            <w:r w:rsidRPr="00F46955">
              <w:rPr>
                <w:rFonts w:ascii="Times New Roman" w:hAnsi="Times New Roman"/>
                <w:lang w:val="en-US" w:eastAsia="en-GB"/>
              </w:rPr>
              <w:tab/>
              <w:t>the mobile base station relay may serve UEs located inside or outside the vehicle mounted with the relay;</w:t>
            </w:r>
          </w:p>
          <w:p w14:paraId="06BB8EA0" w14:textId="77777777" w:rsidR="00F46955" w:rsidRPr="00F46955" w:rsidRDefault="00F46955" w:rsidP="00F46955">
            <w:pPr>
              <w:spacing w:after="180"/>
              <w:ind w:left="568" w:hanging="284"/>
              <w:jc w:val="left"/>
              <w:rPr>
                <w:rFonts w:ascii="Times New Roman" w:hAnsi="Times New Roman"/>
                <w:lang w:val="en-US" w:eastAsia="en-GB"/>
              </w:rPr>
            </w:pPr>
            <w:r w:rsidRPr="00F46955">
              <w:rPr>
                <w:rFonts w:ascii="Times New Roman" w:hAnsi="Times New Roman"/>
                <w:lang w:val="en-US" w:eastAsia="en-GB"/>
              </w:rPr>
              <w:t>-</w:t>
            </w:r>
            <w:r w:rsidRPr="00F46955">
              <w:rPr>
                <w:rFonts w:ascii="Times New Roman" w:hAnsi="Times New Roman"/>
                <w:lang w:val="en-US" w:eastAsia="en-GB"/>
              </w:rPr>
              <w:tab/>
              <w:t xml:space="preserve">NR </w:t>
            </w:r>
            <w:proofErr w:type="spellStart"/>
            <w:r w:rsidRPr="00F46955">
              <w:rPr>
                <w:rFonts w:ascii="Times New Roman" w:hAnsi="Times New Roman"/>
                <w:lang w:val="en-US" w:eastAsia="en-GB"/>
              </w:rPr>
              <w:t>Uu</w:t>
            </w:r>
            <w:proofErr w:type="spellEnd"/>
            <w:r w:rsidRPr="00F46955">
              <w:rPr>
                <w:rFonts w:ascii="Times New Roman" w:hAnsi="Times New Roman"/>
                <w:lang w:val="en-US" w:eastAsia="en-GB"/>
              </w:rPr>
              <w:t xml:space="preserve"> is used for the radio link between a mobile base station relay and served UEs, and between mobile base station relay and IAB-donor node. However, optimization solutions can also consider combining other functionalities, e.g. using PC5 for discovery and mobility assistance/control amongst relays;</w:t>
            </w:r>
          </w:p>
          <w:p w14:paraId="645B4C37" w14:textId="77777777" w:rsidR="00F46955" w:rsidRPr="00F46955" w:rsidRDefault="00F46955" w:rsidP="00F46955">
            <w:pPr>
              <w:spacing w:after="180"/>
              <w:ind w:left="568" w:hanging="284"/>
              <w:jc w:val="left"/>
              <w:rPr>
                <w:rFonts w:ascii="Times New Roman" w:hAnsi="Times New Roman"/>
                <w:lang w:val="en-US" w:eastAsia="en-GB"/>
              </w:rPr>
            </w:pPr>
            <w:r w:rsidRPr="00F46955">
              <w:rPr>
                <w:rFonts w:ascii="Times New Roman" w:hAnsi="Times New Roman"/>
                <w:lang w:val="en-US" w:eastAsia="en-GB"/>
              </w:rPr>
              <w:t>-</w:t>
            </w:r>
            <w:r w:rsidRPr="00F46955">
              <w:rPr>
                <w:rFonts w:ascii="Times New Roman" w:hAnsi="Times New Roman"/>
                <w:lang w:val="en-US" w:eastAsia="en-GB"/>
              </w:rPr>
              <w:tab/>
              <w:t>LCS framework as defined in TS 23.273 [4] is used for providing the location service to the served UEs;</w:t>
            </w:r>
          </w:p>
          <w:p w14:paraId="25D369C6" w14:textId="1D87CDBF" w:rsidR="00F46955" w:rsidRDefault="00F46955" w:rsidP="00F46955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F46955">
              <w:rPr>
                <w:rFonts w:ascii="Times New Roman" w:eastAsia="SimSun" w:hAnsi="Times New Roman"/>
                <w:lang w:val="en-US" w:eastAsia="en-US"/>
              </w:rPr>
              <w:lastRenderedPageBreak/>
              <w:t>-</w:t>
            </w:r>
            <w:r w:rsidRPr="00F46955">
              <w:rPr>
                <w:rFonts w:ascii="Times New Roman" w:eastAsia="SimSun" w:hAnsi="Times New Roman"/>
                <w:lang w:val="en-US" w:eastAsia="en-US"/>
              </w:rPr>
              <w:tab/>
            </w:r>
            <w:proofErr w:type="gramStart"/>
            <w:r w:rsidRPr="00F46955">
              <w:rPr>
                <w:rFonts w:ascii="Times New Roman" w:eastAsia="SimSun" w:hAnsi="Times New Roman"/>
                <w:lang w:val="en-US" w:eastAsia="en-US"/>
              </w:rPr>
              <w:t>the</w:t>
            </w:r>
            <w:proofErr w:type="gramEnd"/>
            <w:r w:rsidRPr="00F46955">
              <w:rPr>
                <w:rFonts w:ascii="Times New Roman" w:eastAsia="SimSun" w:hAnsi="Times New Roman"/>
                <w:lang w:val="en-US" w:eastAsia="en-US"/>
              </w:rPr>
              <w:t xml:space="preserve"> mobile base station may connect to an IAB-donor node of a PLMN or an SNPN.</w:t>
            </w:r>
          </w:p>
        </w:tc>
      </w:tr>
    </w:tbl>
    <w:p w14:paraId="026AEA1C" w14:textId="77777777" w:rsidR="000E6099" w:rsidRPr="00E1533D" w:rsidRDefault="000E6099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71354AB8" w14:textId="77777777" w:rsidR="00F46955" w:rsidRDefault="00F46955" w:rsidP="00F4695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Considering faster mobility of Rel-18 mobile IAB, it would be difficult to provide stable reliability in the scenario 1. </w:t>
      </w:r>
    </w:p>
    <w:p w14:paraId="07ED1E2E" w14:textId="77777777" w:rsidR="00F46955" w:rsidRDefault="00F46955" w:rsidP="00F4695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Considering faster mobility of Rel-18 mobile IAB, frequent BAP routing configuration update would be needed in the scenario 1 and this causes heavy signalling loads.</w:t>
      </w:r>
    </w:p>
    <w:p w14:paraId="5E1D90AF" w14:textId="77777777" w:rsidR="00F46955" w:rsidRDefault="00F46955" w:rsidP="00F4695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Rel-16/17 schemes to support reliability is designed based on low mobility assumption and may not </w:t>
      </w:r>
      <w:r w:rsidRPr="003C37E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properly work for faster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Rel-18 </w:t>
      </w:r>
      <w:r w:rsidRPr="003C37EC">
        <w:rPr>
          <w:rFonts w:ascii="Times New Roman" w:eastAsia="맑은 고딕" w:hAnsi="Times New Roman"/>
          <w:b/>
          <w:sz w:val="22"/>
          <w:szCs w:val="22"/>
          <w:lang w:eastAsia="ko-KR"/>
        </w:rPr>
        <w:t>mobile node.</w:t>
      </w:r>
    </w:p>
    <w:p w14:paraId="2F447E17" w14:textId="77777777" w:rsidR="00F46955" w:rsidRDefault="00F46955" w:rsidP="00F4695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RAN2 focus on </w:t>
      </w:r>
      <w:r w:rsidRPr="003C37EC">
        <w:rPr>
          <w:rFonts w:ascii="Times New Roman" w:eastAsia="맑은 고딕" w:hAnsi="Times New Roman"/>
          <w:b/>
          <w:sz w:val="22"/>
          <w:szCs w:val="22"/>
          <w:lang w:eastAsia="ko-KR"/>
        </w:rPr>
        <w:t>the scenario where a mobile IAB node connects directly to an IAB-donor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Rel-18 mobile IAB</w:t>
      </w:r>
      <w:r w:rsidRPr="0074467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42D5C914" w14:textId="77777777" w:rsidR="003C37EC" w:rsidRPr="00F46955" w:rsidRDefault="003C37EC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3C37EC" w:rsidRPr="00F46955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1206C" w14:textId="77777777" w:rsidR="00657D59" w:rsidRDefault="00657D59">
      <w:pPr>
        <w:spacing w:after="0"/>
      </w:pPr>
      <w:r>
        <w:separator/>
      </w:r>
    </w:p>
  </w:endnote>
  <w:endnote w:type="continuationSeparator" w:id="0">
    <w:p w14:paraId="4951D798" w14:textId="77777777" w:rsidR="00657D59" w:rsidRDefault="00657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2964D0" w:rsidRDefault="002964D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A56E0" w14:textId="77777777" w:rsidR="00657D59" w:rsidRDefault="00657D59">
      <w:pPr>
        <w:spacing w:after="0"/>
      </w:pPr>
      <w:r>
        <w:separator/>
      </w:r>
    </w:p>
  </w:footnote>
  <w:footnote w:type="continuationSeparator" w:id="0">
    <w:p w14:paraId="737BB2BA" w14:textId="77777777" w:rsidR="00657D59" w:rsidRDefault="00657D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2964D0" w:rsidRDefault="002964D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6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2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18"/>
  </w:num>
  <w:num w:numId="5">
    <w:abstractNumId w:val="20"/>
  </w:num>
  <w:num w:numId="6">
    <w:abstractNumId w:val="8"/>
  </w:num>
  <w:num w:numId="7">
    <w:abstractNumId w:val="16"/>
  </w:num>
  <w:num w:numId="8">
    <w:abstractNumId w:val="12"/>
  </w:num>
  <w:num w:numId="9">
    <w:abstractNumId w:val="19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5"/>
  </w:num>
  <w:num w:numId="15">
    <w:abstractNumId w:val="21"/>
  </w:num>
  <w:num w:numId="16">
    <w:abstractNumId w:val="11"/>
  </w:num>
  <w:num w:numId="17">
    <w:abstractNumId w:val="9"/>
  </w:num>
  <w:num w:numId="18">
    <w:abstractNumId w:val="5"/>
  </w:num>
  <w:num w:numId="19">
    <w:abstractNumId w:val="22"/>
  </w:num>
  <w:num w:numId="20">
    <w:abstractNumId w:val="4"/>
  </w:num>
  <w:num w:numId="21">
    <w:abstractNumId w:val="19"/>
  </w:num>
  <w:num w:numId="22">
    <w:abstractNumId w:val="10"/>
  </w:num>
  <w:num w:numId="23">
    <w:abstractNumId w:val="19"/>
  </w:num>
  <w:num w:numId="24">
    <w:abstractNumId w:val="19"/>
  </w:num>
  <w:num w:numId="25">
    <w:abstractNumId w:val="13"/>
  </w:num>
  <w:num w:numId="26">
    <w:abstractNumId w:val="17"/>
  </w:num>
  <w:num w:numId="27">
    <w:abstractNumId w:val="19"/>
  </w:num>
  <w:num w:numId="28">
    <w:abstractNumId w:val="19"/>
  </w:num>
  <w:num w:numId="29">
    <w:abstractNumId w:val="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6FCF"/>
    <w:rsid w:val="00007BF6"/>
    <w:rsid w:val="00013FE0"/>
    <w:rsid w:val="000162CB"/>
    <w:rsid w:val="00020153"/>
    <w:rsid w:val="000213E7"/>
    <w:rsid w:val="00022BF0"/>
    <w:rsid w:val="000232B4"/>
    <w:rsid w:val="00027A6C"/>
    <w:rsid w:val="00030040"/>
    <w:rsid w:val="00030139"/>
    <w:rsid w:val="000305E0"/>
    <w:rsid w:val="0003259C"/>
    <w:rsid w:val="00036AE0"/>
    <w:rsid w:val="00036ED9"/>
    <w:rsid w:val="00040B9D"/>
    <w:rsid w:val="00041D65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600BF"/>
    <w:rsid w:val="00061C04"/>
    <w:rsid w:val="00062F02"/>
    <w:rsid w:val="000644D1"/>
    <w:rsid w:val="000659C6"/>
    <w:rsid w:val="000669DC"/>
    <w:rsid w:val="00067361"/>
    <w:rsid w:val="000819E8"/>
    <w:rsid w:val="0008317A"/>
    <w:rsid w:val="00083523"/>
    <w:rsid w:val="00084494"/>
    <w:rsid w:val="00086619"/>
    <w:rsid w:val="00090166"/>
    <w:rsid w:val="00092E43"/>
    <w:rsid w:val="00093339"/>
    <w:rsid w:val="000941E5"/>
    <w:rsid w:val="00094B23"/>
    <w:rsid w:val="00094E5F"/>
    <w:rsid w:val="000961D6"/>
    <w:rsid w:val="000A1C00"/>
    <w:rsid w:val="000A33D9"/>
    <w:rsid w:val="000A76F3"/>
    <w:rsid w:val="000B0A60"/>
    <w:rsid w:val="000B3501"/>
    <w:rsid w:val="000B3630"/>
    <w:rsid w:val="000B37DB"/>
    <w:rsid w:val="000C1F1E"/>
    <w:rsid w:val="000C4062"/>
    <w:rsid w:val="000C68CC"/>
    <w:rsid w:val="000D26E0"/>
    <w:rsid w:val="000D4F56"/>
    <w:rsid w:val="000D7090"/>
    <w:rsid w:val="000E176A"/>
    <w:rsid w:val="000E19F2"/>
    <w:rsid w:val="000E234F"/>
    <w:rsid w:val="000E358D"/>
    <w:rsid w:val="000E5B71"/>
    <w:rsid w:val="000E6099"/>
    <w:rsid w:val="000E67AD"/>
    <w:rsid w:val="000E76E1"/>
    <w:rsid w:val="00100BF3"/>
    <w:rsid w:val="00101375"/>
    <w:rsid w:val="00102781"/>
    <w:rsid w:val="00105F02"/>
    <w:rsid w:val="00105F28"/>
    <w:rsid w:val="00106C02"/>
    <w:rsid w:val="00107E19"/>
    <w:rsid w:val="00117218"/>
    <w:rsid w:val="0012116C"/>
    <w:rsid w:val="0012162A"/>
    <w:rsid w:val="00131008"/>
    <w:rsid w:val="00131637"/>
    <w:rsid w:val="00131CFB"/>
    <w:rsid w:val="001344E5"/>
    <w:rsid w:val="00134879"/>
    <w:rsid w:val="00135E74"/>
    <w:rsid w:val="00137507"/>
    <w:rsid w:val="00142815"/>
    <w:rsid w:val="00147E50"/>
    <w:rsid w:val="00150896"/>
    <w:rsid w:val="0015127E"/>
    <w:rsid w:val="0015710C"/>
    <w:rsid w:val="00157B8F"/>
    <w:rsid w:val="0016260E"/>
    <w:rsid w:val="001667B9"/>
    <w:rsid w:val="001714C3"/>
    <w:rsid w:val="00176668"/>
    <w:rsid w:val="00176E67"/>
    <w:rsid w:val="00177F44"/>
    <w:rsid w:val="00190088"/>
    <w:rsid w:val="00191406"/>
    <w:rsid w:val="00191C66"/>
    <w:rsid w:val="001928D1"/>
    <w:rsid w:val="001929B7"/>
    <w:rsid w:val="001A0B69"/>
    <w:rsid w:val="001A4C1E"/>
    <w:rsid w:val="001B35EB"/>
    <w:rsid w:val="001B3D5D"/>
    <w:rsid w:val="001B5636"/>
    <w:rsid w:val="001C2F80"/>
    <w:rsid w:val="001C5A57"/>
    <w:rsid w:val="001C5B25"/>
    <w:rsid w:val="001C6C23"/>
    <w:rsid w:val="001C7297"/>
    <w:rsid w:val="001C730A"/>
    <w:rsid w:val="001D0DAD"/>
    <w:rsid w:val="001D161E"/>
    <w:rsid w:val="001D3896"/>
    <w:rsid w:val="001D7539"/>
    <w:rsid w:val="001E29B4"/>
    <w:rsid w:val="001E6FE6"/>
    <w:rsid w:val="001F0D4E"/>
    <w:rsid w:val="001F42D3"/>
    <w:rsid w:val="001F64E0"/>
    <w:rsid w:val="001F78DC"/>
    <w:rsid w:val="00202051"/>
    <w:rsid w:val="00203D28"/>
    <w:rsid w:val="002109FF"/>
    <w:rsid w:val="00213AE8"/>
    <w:rsid w:val="00213EE1"/>
    <w:rsid w:val="00214364"/>
    <w:rsid w:val="002172F0"/>
    <w:rsid w:val="00224C3D"/>
    <w:rsid w:val="002254F8"/>
    <w:rsid w:val="00232474"/>
    <w:rsid w:val="00234BED"/>
    <w:rsid w:val="002350E5"/>
    <w:rsid w:val="0023755B"/>
    <w:rsid w:val="002404D6"/>
    <w:rsid w:val="002415EC"/>
    <w:rsid w:val="00243D04"/>
    <w:rsid w:val="00246E13"/>
    <w:rsid w:val="00250805"/>
    <w:rsid w:val="0025422F"/>
    <w:rsid w:val="00262106"/>
    <w:rsid w:val="002635CD"/>
    <w:rsid w:val="002719B0"/>
    <w:rsid w:val="00272580"/>
    <w:rsid w:val="0027631C"/>
    <w:rsid w:val="00276C62"/>
    <w:rsid w:val="002776D9"/>
    <w:rsid w:val="00280328"/>
    <w:rsid w:val="0028079C"/>
    <w:rsid w:val="00284AFC"/>
    <w:rsid w:val="0028745B"/>
    <w:rsid w:val="00290D72"/>
    <w:rsid w:val="00290DC1"/>
    <w:rsid w:val="002925FD"/>
    <w:rsid w:val="00293E85"/>
    <w:rsid w:val="00296299"/>
    <w:rsid w:val="002964D0"/>
    <w:rsid w:val="00296A83"/>
    <w:rsid w:val="002A36FA"/>
    <w:rsid w:val="002A434F"/>
    <w:rsid w:val="002A67B0"/>
    <w:rsid w:val="002A7C81"/>
    <w:rsid w:val="002B34C6"/>
    <w:rsid w:val="002B46B9"/>
    <w:rsid w:val="002B522E"/>
    <w:rsid w:val="002B6567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4808"/>
    <w:rsid w:val="002D5EAD"/>
    <w:rsid w:val="002E03CC"/>
    <w:rsid w:val="002E0A33"/>
    <w:rsid w:val="002E1195"/>
    <w:rsid w:val="002E233C"/>
    <w:rsid w:val="002E5D46"/>
    <w:rsid w:val="002F1193"/>
    <w:rsid w:val="002F54BA"/>
    <w:rsid w:val="002F661F"/>
    <w:rsid w:val="00302B65"/>
    <w:rsid w:val="00304930"/>
    <w:rsid w:val="00306521"/>
    <w:rsid w:val="00312242"/>
    <w:rsid w:val="00312D82"/>
    <w:rsid w:val="00321C22"/>
    <w:rsid w:val="00321E7D"/>
    <w:rsid w:val="0032633A"/>
    <w:rsid w:val="00327371"/>
    <w:rsid w:val="00327626"/>
    <w:rsid w:val="003278DC"/>
    <w:rsid w:val="00332590"/>
    <w:rsid w:val="00332EEB"/>
    <w:rsid w:val="0033665A"/>
    <w:rsid w:val="00337634"/>
    <w:rsid w:val="00337758"/>
    <w:rsid w:val="00343EFF"/>
    <w:rsid w:val="0034772A"/>
    <w:rsid w:val="003516A5"/>
    <w:rsid w:val="003529DD"/>
    <w:rsid w:val="0035493D"/>
    <w:rsid w:val="00362F0D"/>
    <w:rsid w:val="00363138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80062"/>
    <w:rsid w:val="00381998"/>
    <w:rsid w:val="00382C6A"/>
    <w:rsid w:val="00383473"/>
    <w:rsid w:val="00383E76"/>
    <w:rsid w:val="00384C22"/>
    <w:rsid w:val="0038564B"/>
    <w:rsid w:val="0039141E"/>
    <w:rsid w:val="0039297C"/>
    <w:rsid w:val="00393C75"/>
    <w:rsid w:val="0039541A"/>
    <w:rsid w:val="003A0353"/>
    <w:rsid w:val="003A0DB1"/>
    <w:rsid w:val="003A7E57"/>
    <w:rsid w:val="003B3820"/>
    <w:rsid w:val="003B7475"/>
    <w:rsid w:val="003B7793"/>
    <w:rsid w:val="003C1639"/>
    <w:rsid w:val="003C37EC"/>
    <w:rsid w:val="003C5501"/>
    <w:rsid w:val="003D2074"/>
    <w:rsid w:val="003D3040"/>
    <w:rsid w:val="003E14FB"/>
    <w:rsid w:val="003E23F1"/>
    <w:rsid w:val="003E4C0D"/>
    <w:rsid w:val="003E66AE"/>
    <w:rsid w:val="003E6914"/>
    <w:rsid w:val="003E7031"/>
    <w:rsid w:val="003E7498"/>
    <w:rsid w:val="003F05F4"/>
    <w:rsid w:val="003F13E5"/>
    <w:rsid w:val="003F642B"/>
    <w:rsid w:val="003F7B20"/>
    <w:rsid w:val="003F7B75"/>
    <w:rsid w:val="00400D85"/>
    <w:rsid w:val="004104C6"/>
    <w:rsid w:val="00413A83"/>
    <w:rsid w:val="00414E16"/>
    <w:rsid w:val="004154F6"/>
    <w:rsid w:val="004167B1"/>
    <w:rsid w:val="00417289"/>
    <w:rsid w:val="00422E12"/>
    <w:rsid w:val="00424A2F"/>
    <w:rsid w:val="004253EB"/>
    <w:rsid w:val="00425436"/>
    <w:rsid w:val="00426C9D"/>
    <w:rsid w:val="00427B82"/>
    <w:rsid w:val="004304BE"/>
    <w:rsid w:val="00432A9C"/>
    <w:rsid w:val="00432B61"/>
    <w:rsid w:val="00434FC7"/>
    <w:rsid w:val="00436720"/>
    <w:rsid w:val="004370DF"/>
    <w:rsid w:val="00443853"/>
    <w:rsid w:val="00443F50"/>
    <w:rsid w:val="00444838"/>
    <w:rsid w:val="00444A4E"/>
    <w:rsid w:val="00452C4B"/>
    <w:rsid w:val="00453529"/>
    <w:rsid w:val="00454710"/>
    <w:rsid w:val="0045512E"/>
    <w:rsid w:val="004567A4"/>
    <w:rsid w:val="00464B38"/>
    <w:rsid w:val="00473423"/>
    <w:rsid w:val="00476AF1"/>
    <w:rsid w:val="00480B93"/>
    <w:rsid w:val="00482584"/>
    <w:rsid w:val="0048442C"/>
    <w:rsid w:val="004866BE"/>
    <w:rsid w:val="00487F2D"/>
    <w:rsid w:val="004956EA"/>
    <w:rsid w:val="0049600A"/>
    <w:rsid w:val="004A210D"/>
    <w:rsid w:val="004A2D99"/>
    <w:rsid w:val="004A375F"/>
    <w:rsid w:val="004A5D98"/>
    <w:rsid w:val="004B09DA"/>
    <w:rsid w:val="004B0EDD"/>
    <w:rsid w:val="004B2FA2"/>
    <w:rsid w:val="004B50C3"/>
    <w:rsid w:val="004B519F"/>
    <w:rsid w:val="004B67A9"/>
    <w:rsid w:val="004B689B"/>
    <w:rsid w:val="004B7035"/>
    <w:rsid w:val="004B73C2"/>
    <w:rsid w:val="004C125C"/>
    <w:rsid w:val="004C55F6"/>
    <w:rsid w:val="004C6A82"/>
    <w:rsid w:val="004C6D32"/>
    <w:rsid w:val="004D1188"/>
    <w:rsid w:val="004D1D00"/>
    <w:rsid w:val="004E065D"/>
    <w:rsid w:val="004E1AE6"/>
    <w:rsid w:val="004E4E98"/>
    <w:rsid w:val="004E5ED2"/>
    <w:rsid w:val="004F2CC3"/>
    <w:rsid w:val="004F752D"/>
    <w:rsid w:val="00503B7E"/>
    <w:rsid w:val="00505AE6"/>
    <w:rsid w:val="00506CA8"/>
    <w:rsid w:val="00506FFD"/>
    <w:rsid w:val="00516EBA"/>
    <w:rsid w:val="00520E45"/>
    <w:rsid w:val="00521EDA"/>
    <w:rsid w:val="005270CE"/>
    <w:rsid w:val="005277B8"/>
    <w:rsid w:val="00532D38"/>
    <w:rsid w:val="00535C8E"/>
    <w:rsid w:val="005463D1"/>
    <w:rsid w:val="005504EC"/>
    <w:rsid w:val="00552157"/>
    <w:rsid w:val="00555454"/>
    <w:rsid w:val="00555EAA"/>
    <w:rsid w:val="005573E8"/>
    <w:rsid w:val="005574A6"/>
    <w:rsid w:val="00564762"/>
    <w:rsid w:val="0056496F"/>
    <w:rsid w:val="00564C97"/>
    <w:rsid w:val="0056759B"/>
    <w:rsid w:val="00574CEA"/>
    <w:rsid w:val="005775C4"/>
    <w:rsid w:val="00577E8A"/>
    <w:rsid w:val="005827D0"/>
    <w:rsid w:val="00583029"/>
    <w:rsid w:val="00584C41"/>
    <w:rsid w:val="00590939"/>
    <w:rsid w:val="00590CF2"/>
    <w:rsid w:val="0059102E"/>
    <w:rsid w:val="00596E86"/>
    <w:rsid w:val="005A0A6C"/>
    <w:rsid w:val="005A2165"/>
    <w:rsid w:val="005A55B2"/>
    <w:rsid w:val="005A58A9"/>
    <w:rsid w:val="005B4465"/>
    <w:rsid w:val="005B6372"/>
    <w:rsid w:val="005B7B6C"/>
    <w:rsid w:val="005C1FA4"/>
    <w:rsid w:val="005C2CC9"/>
    <w:rsid w:val="005C4497"/>
    <w:rsid w:val="005C759C"/>
    <w:rsid w:val="005D30AA"/>
    <w:rsid w:val="005D3331"/>
    <w:rsid w:val="005D3ACC"/>
    <w:rsid w:val="005E2424"/>
    <w:rsid w:val="005E2F03"/>
    <w:rsid w:val="005E68E4"/>
    <w:rsid w:val="005F0930"/>
    <w:rsid w:val="005F367C"/>
    <w:rsid w:val="005F569A"/>
    <w:rsid w:val="005F6DAA"/>
    <w:rsid w:val="005F6FE3"/>
    <w:rsid w:val="006028C6"/>
    <w:rsid w:val="00605675"/>
    <w:rsid w:val="0060668C"/>
    <w:rsid w:val="00610071"/>
    <w:rsid w:val="006109DB"/>
    <w:rsid w:val="00614A4B"/>
    <w:rsid w:val="00616447"/>
    <w:rsid w:val="00621DFA"/>
    <w:rsid w:val="00623115"/>
    <w:rsid w:val="006268D3"/>
    <w:rsid w:val="00627192"/>
    <w:rsid w:val="00627DFB"/>
    <w:rsid w:val="00635002"/>
    <w:rsid w:val="00636314"/>
    <w:rsid w:val="006365FA"/>
    <w:rsid w:val="00643179"/>
    <w:rsid w:val="00643713"/>
    <w:rsid w:val="00643EEF"/>
    <w:rsid w:val="00644C43"/>
    <w:rsid w:val="0064727B"/>
    <w:rsid w:val="00647866"/>
    <w:rsid w:val="00647D04"/>
    <w:rsid w:val="00650338"/>
    <w:rsid w:val="00653EB4"/>
    <w:rsid w:val="006561B0"/>
    <w:rsid w:val="00656FBC"/>
    <w:rsid w:val="00657635"/>
    <w:rsid w:val="00657D59"/>
    <w:rsid w:val="00660BEC"/>
    <w:rsid w:val="0066160D"/>
    <w:rsid w:val="00662A82"/>
    <w:rsid w:val="00662C73"/>
    <w:rsid w:val="00667D72"/>
    <w:rsid w:val="006707FE"/>
    <w:rsid w:val="00671712"/>
    <w:rsid w:val="00671761"/>
    <w:rsid w:val="00672582"/>
    <w:rsid w:val="00672A28"/>
    <w:rsid w:val="00672E9A"/>
    <w:rsid w:val="0067390E"/>
    <w:rsid w:val="00677747"/>
    <w:rsid w:val="006804A4"/>
    <w:rsid w:val="0068434D"/>
    <w:rsid w:val="00692BA4"/>
    <w:rsid w:val="00692DB9"/>
    <w:rsid w:val="0069396E"/>
    <w:rsid w:val="00696C57"/>
    <w:rsid w:val="006A1C1E"/>
    <w:rsid w:val="006A3BB4"/>
    <w:rsid w:val="006A61C0"/>
    <w:rsid w:val="006B0495"/>
    <w:rsid w:val="006B2044"/>
    <w:rsid w:val="006B51EF"/>
    <w:rsid w:val="006B61F1"/>
    <w:rsid w:val="006B7B7D"/>
    <w:rsid w:val="006C237D"/>
    <w:rsid w:val="006C4D08"/>
    <w:rsid w:val="006C587F"/>
    <w:rsid w:val="006C6D02"/>
    <w:rsid w:val="006C7E43"/>
    <w:rsid w:val="006D0896"/>
    <w:rsid w:val="006D12CC"/>
    <w:rsid w:val="006D274E"/>
    <w:rsid w:val="006D304D"/>
    <w:rsid w:val="006D4156"/>
    <w:rsid w:val="006F05CB"/>
    <w:rsid w:val="006F4DC5"/>
    <w:rsid w:val="006F70EB"/>
    <w:rsid w:val="00701E4F"/>
    <w:rsid w:val="007054AE"/>
    <w:rsid w:val="00710744"/>
    <w:rsid w:val="007141E3"/>
    <w:rsid w:val="00715D60"/>
    <w:rsid w:val="00717371"/>
    <w:rsid w:val="00720166"/>
    <w:rsid w:val="00720A67"/>
    <w:rsid w:val="00721C06"/>
    <w:rsid w:val="00723D0A"/>
    <w:rsid w:val="00726853"/>
    <w:rsid w:val="0073157C"/>
    <w:rsid w:val="00735F99"/>
    <w:rsid w:val="0073717E"/>
    <w:rsid w:val="0073723B"/>
    <w:rsid w:val="00737A00"/>
    <w:rsid w:val="007429CB"/>
    <w:rsid w:val="00744066"/>
    <w:rsid w:val="00744676"/>
    <w:rsid w:val="00744D52"/>
    <w:rsid w:val="007461EB"/>
    <w:rsid w:val="007466D5"/>
    <w:rsid w:val="00756A3A"/>
    <w:rsid w:val="00760172"/>
    <w:rsid w:val="0076107E"/>
    <w:rsid w:val="00763091"/>
    <w:rsid w:val="0076320F"/>
    <w:rsid w:val="007640FC"/>
    <w:rsid w:val="00765C49"/>
    <w:rsid w:val="00766595"/>
    <w:rsid w:val="00766F6D"/>
    <w:rsid w:val="0077018F"/>
    <w:rsid w:val="0077165F"/>
    <w:rsid w:val="00772851"/>
    <w:rsid w:val="00773CC9"/>
    <w:rsid w:val="0077614D"/>
    <w:rsid w:val="00777A3C"/>
    <w:rsid w:val="007815CF"/>
    <w:rsid w:val="007844AD"/>
    <w:rsid w:val="00785A29"/>
    <w:rsid w:val="00786A01"/>
    <w:rsid w:val="00787684"/>
    <w:rsid w:val="007928BF"/>
    <w:rsid w:val="00793949"/>
    <w:rsid w:val="00795AFB"/>
    <w:rsid w:val="007965C6"/>
    <w:rsid w:val="00797CF2"/>
    <w:rsid w:val="00797ECD"/>
    <w:rsid w:val="007A0BA3"/>
    <w:rsid w:val="007A3402"/>
    <w:rsid w:val="007A3CDE"/>
    <w:rsid w:val="007A4EF0"/>
    <w:rsid w:val="007A740A"/>
    <w:rsid w:val="007A752F"/>
    <w:rsid w:val="007B1365"/>
    <w:rsid w:val="007B1BA5"/>
    <w:rsid w:val="007B50C9"/>
    <w:rsid w:val="007B7B4C"/>
    <w:rsid w:val="007C0F88"/>
    <w:rsid w:val="007C521F"/>
    <w:rsid w:val="007D4E57"/>
    <w:rsid w:val="007E05EB"/>
    <w:rsid w:val="007E0988"/>
    <w:rsid w:val="007E6683"/>
    <w:rsid w:val="007F0C3B"/>
    <w:rsid w:val="007F14A4"/>
    <w:rsid w:val="007F2985"/>
    <w:rsid w:val="007F2BCF"/>
    <w:rsid w:val="007F2F6E"/>
    <w:rsid w:val="007F6C90"/>
    <w:rsid w:val="007F7623"/>
    <w:rsid w:val="008009C5"/>
    <w:rsid w:val="00802A6F"/>
    <w:rsid w:val="00807493"/>
    <w:rsid w:val="00811F4B"/>
    <w:rsid w:val="0081284E"/>
    <w:rsid w:val="00815C9B"/>
    <w:rsid w:val="00817227"/>
    <w:rsid w:val="00817EE7"/>
    <w:rsid w:val="00821581"/>
    <w:rsid w:val="00822C0C"/>
    <w:rsid w:val="0082528E"/>
    <w:rsid w:val="0083440F"/>
    <w:rsid w:val="0084020A"/>
    <w:rsid w:val="00842395"/>
    <w:rsid w:val="00845CC2"/>
    <w:rsid w:val="008461BE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6FB6"/>
    <w:rsid w:val="008701DF"/>
    <w:rsid w:val="00873A44"/>
    <w:rsid w:val="00883FC2"/>
    <w:rsid w:val="00886F9C"/>
    <w:rsid w:val="00892DD0"/>
    <w:rsid w:val="00893162"/>
    <w:rsid w:val="00893942"/>
    <w:rsid w:val="008A26E3"/>
    <w:rsid w:val="008A4ACD"/>
    <w:rsid w:val="008B028C"/>
    <w:rsid w:val="008B1DD7"/>
    <w:rsid w:val="008B20C0"/>
    <w:rsid w:val="008B45BC"/>
    <w:rsid w:val="008B53B0"/>
    <w:rsid w:val="008B582E"/>
    <w:rsid w:val="008C0536"/>
    <w:rsid w:val="008C10C3"/>
    <w:rsid w:val="008C42C9"/>
    <w:rsid w:val="008D1342"/>
    <w:rsid w:val="008D245A"/>
    <w:rsid w:val="008D2779"/>
    <w:rsid w:val="008D3E02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619F"/>
    <w:rsid w:val="008F6F14"/>
    <w:rsid w:val="0090678C"/>
    <w:rsid w:val="00910A33"/>
    <w:rsid w:val="00913047"/>
    <w:rsid w:val="00916F4D"/>
    <w:rsid w:val="00920C50"/>
    <w:rsid w:val="00922BD4"/>
    <w:rsid w:val="009277BC"/>
    <w:rsid w:val="00932819"/>
    <w:rsid w:val="00933D3D"/>
    <w:rsid w:val="00934835"/>
    <w:rsid w:val="00934B48"/>
    <w:rsid w:val="00934B9F"/>
    <w:rsid w:val="00936DD3"/>
    <w:rsid w:val="00936FDC"/>
    <w:rsid w:val="00941A1F"/>
    <w:rsid w:val="0094535D"/>
    <w:rsid w:val="00946376"/>
    <w:rsid w:val="00946970"/>
    <w:rsid w:val="00954257"/>
    <w:rsid w:val="00956D1C"/>
    <w:rsid w:val="00956EBF"/>
    <w:rsid w:val="00966FE9"/>
    <w:rsid w:val="00970195"/>
    <w:rsid w:val="00971DB0"/>
    <w:rsid w:val="00972C4A"/>
    <w:rsid w:val="00974790"/>
    <w:rsid w:val="0097599E"/>
    <w:rsid w:val="00983660"/>
    <w:rsid w:val="00983723"/>
    <w:rsid w:val="00984DDB"/>
    <w:rsid w:val="0099151A"/>
    <w:rsid w:val="00991798"/>
    <w:rsid w:val="00994362"/>
    <w:rsid w:val="0099447C"/>
    <w:rsid w:val="00995D8D"/>
    <w:rsid w:val="00996C36"/>
    <w:rsid w:val="009A536F"/>
    <w:rsid w:val="009A6FD2"/>
    <w:rsid w:val="009B1312"/>
    <w:rsid w:val="009B611B"/>
    <w:rsid w:val="009B6138"/>
    <w:rsid w:val="009C08A6"/>
    <w:rsid w:val="009C61A2"/>
    <w:rsid w:val="009D2E39"/>
    <w:rsid w:val="009D2F87"/>
    <w:rsid w:val="009D3ACB"/>
    <w:rsid w:val="009D5160"/>
    <w:rsid w:val="009E158C"/>
    <w:rsid w:val="009E1C02"/>
    <w:rsid w:val="009E293A"/>
    <w:rsid w:val="009E4483"/>
    <w:rsid w:val="009E4703"/>
    <w:rsid w:val="009E5331"/>
    <w:rsid w:val="009E6AD7"/>
    <w:rsid w:val="009F2EDC"/>
    <w:rsid w:val="009F5855"/>
    <w:rsid w:val="009F6429"/>
    <w:rsid w:val="00A04B9F"/>
    <w:rsid w:val="00A04FB0"/>
    <w:rsid w:val="00A0622A"/>
    <w:rsid w:val="00A063F4"/>
    <w:rsid w:val="00A075C6"/>
    <w:rsid w:val="00A07CEB"/>
    <w:rsid w:val="00A12D36"/>
    <w:rsid w:val="00A153B3"/>
    <w:rsid w:val="00A16158"/>
    <w:rsid w:val="00A161FE"/>
    <w:rsid w:val="00A2194B"/>
    <w:rsid w:val="00A23115"/>
    <w:rsid w:val="00A270C3"/>
    <w:rsid w:val="00A27803"/>
    <w:rsid w:val="00A30183"/>
    <w:rsid w:val="00A329FE"/>
    <w:rsid w:val="00A330E5"/>
    <w:rsid w:val="00A37C25"/>
    <w:rsid w:val="00A42750"/>
    <w:rsid w:val="00A4380E"/>
    <w:rsid w:val="00A50D07"/>
    <w:rsid w:val="00A51B0B"/>
    <w:rsid w:val="00A52508"/>
    <w:rsid w:val="00A57CBE"/>
    <w:rsid w:val="00A60225"/>
    <w:rsid w:val="00A60397"/>
    <w:rsid w:val="00A67ACE"/>
    <w:rsid w:val="00A7477D"/>
    <w:rsid w:val="00A752D4"/>
    <w:rsid w:val="00A758D7"/>
    <w:rsid w:val="00A80278"/>
    <w:rsid w:val="00A80282"/>
    <w:rsid w:val="00A802AD"/>
    <w:rsid w:val="00A83C71"/>
    <w:rsid w:val="00A8473B"/>
    <w:rsid w:val="00A84A49"/>
    <w:rsid w:val="00A86668"/>
    <w:rsid w:val="00AA06A0"/>
    <w:rsid w:val="00AA0BA5"/>
    <w:rsid w:val="00AA183F"/>
    <w:rsid w:val="00AA4608"/>
    <w:rsid w:val="00AA55E5"/>
    <w:rsid w:val="00AA5BB2"/>
    <w:rsid w:val="00AA6E03"/>
    <w:rsid w:val="00AB0228"/>
    <w:rsid w:val="00AB2EF3"/>
    <w:rsid w:val="00AB3A47"/>
    <w:rsid w:val="00AB4376"/>
    <w:rsid w:val="00AB7B6B"/>
    <w:rsid w:val="00AC0109"/>
    <w:rsid w:val="00AC0ABA"/>
    <w:rsid w:val="00AD534B"/>
    <w:rsid w:val="00AD59B7"/>
    <w:rsid w:val="00AD697C"/>
    <w:rsid w:val="00AD6D08"/>
    <w:rsid w:val="00AE0410"/>
    <w:rsid w:val="00AE0FA2"/>
    <w:rsid w:val="00AE4762"/>
    <w:rsid w:val="00AE5A8A"/>
    <w:rsid w:val="00AE759F"/>
    <w:rsid w:val="00AF0521"/>
    <w:rsid w:val="00AF1624"/>
    <w:rsid w:val="00AF44BD"/>
    <w:rsid w:val="00AF5652"/>
    <w:rsid w:val="00AF6CE2"/>
    <w:rsid w:val="00B028EA"/>
    <w:rsid w:val="00B03FEB"/>
    <w:rsid w:val="00B040A9"/>
    <w:rsid w:val="00B13B8F"/>
    <w:rsid w:val="00B235E9"/>
    <w:rsid w:val="00B279D9"/>
    <w:rsid w:val="00B31063"/>
    <w:rsid w:val="00B347AE"/>
    <w:rsid w:val="00B34D04"/>
    <w:rsid w:val="00B356D1"/>
    <w:rsid w:val="00B35CFF"/>
    <w:rsid w:val="00B35F3A"/>
    <w:rsid w:val="00B37186"/>
    <w:rsid w:val="00B377D1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CD2"/>
    <w:rsid w:val="00B54065"/>
    <w:rsid w:val="00B5529F"/>
    <w:rsid w:val="00B627B1"/>
    <w:rsid w:val="00B62B58"/>
    <w:rsid w:val="00B637B7"/>
    <w:rsid w:val="00B71520"/>
    <w:rsid w:val="00B76E89"/>
    <w:rsid w:val="00B80F05"/>
    <w:rsid w:val="00B84D52"/>
    <w:rsid w:val="00B8733A"/>
    <w:rsid w:val="00B87A2F"/>
    <w:rsid w:val="00B95286"/>
    <w:rsid w:val="00B9633F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3E19"/>
    <w:rsid w:val="00BC6F50"/>
    <w:rsid w:val="00BD1211"/>
    <w:rsid w:val="00BD190C"/>
    <w:rsid w:val="00BD2B50"/>
    <w:rsid w:val="00BD2DC8"/>
    <w:rsid w:val="00BD43FB"/>
    <w:rsid w:val="00BD7CAC"/>
    <w:rsid w:val="00BE5472"/>
    <w:rsid w:val="00BF3481"/>
    <w:rsid w:val="00BF3FC6"/>
    <w:rsid w:val="00BF44FB"/>
    <w:rsid w:val="00C00663"/>
    <w:rsid w:val="00C00E7E"/>
    <w:rsid w:val="00C06119"/>
    <w:rsid w:val="00C10162"/>
    <w:rsid w:val="00C10FD1"/>
    <w:rsid w:val="00C134CE"/>
    <w:rsid w:val="00C142CC"/>
    <w:rsid w:val="00C15CD7"/>
    <w:rsid w:val="00C17D91"/>
    <w:rsid w:val="00C2132B"/>
    <w:rsid w:val="00C213EE"/>
    <w:rsid w:val="00C22BAE"/>
    <w:rsid w:val="00C23294"/>
    <w:rsid w:val="00C24599"/>
    <w:rsid w:val="00C24E47"/>
    <w:rsid w:val="00C25542"/>
    <w:rsid w:val="00C31C8A"/>
    <w:rsid w:val="00C329DD"/>
    <w:rsid w:val="00C32B03"/>
    <w:rsid w:val="00C34670"/>
    <w:rsid w:val="00C34B46"/>
    <w:rsid w:val="00C376F6"/>
    <w:rsid w:val="00C47984"/>
    <w:rsid w:val="00C47F03"/>
    <w:rsid w:val="00C500EE"/>
    <w:rsid w:val="00C54384"/>
    <w:rsid w:val="00C54705"/>
    <w:rsid w:val="00C55A1B"/>
    <w:rsid w:val="00C61154"/>
    <w:rsid w:val="00C6131B"/>
    <w:rsid w:val="00C617BE"/>
    <w:rsid w:val="00C80322"/>
    <w:rsid w:val="00C8352C"/>
    <w:rsid w:val="00C85DCC"/>
    <w:rsid w:val="00C860C9"/>
    <w:rsid w:val="00C86560"/>
    <w:rsid w:val="00C91E34"/>
    <w:rsid w:val="00C93FF2"/>
    <w:rsid w:val="00C95623"/>
    <w:rsid w:val="00C96F91"/>
    <w:rsid w:val="00C973D2"/>
    <w:rsid w:val="00C974F3"/>
    <w:rsid w:val="00CA0009"/>
    <w:rsid w:val="00CA24AB"/>
    <w:rsid w:val="00CA24B3"/>
    <w:rsid w:val="00CA408E"/>
    <w:rsid w:val="00CA4E4F"/>
    <w:rsid w:val="00CA5C3F"/>
    <w:rsid w:val="00CA6203"/>
    <w:rsid w:val="00CA6994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4498"/>
    <w:rsid w:val="00CD787C"/>
    <w:rsid w:val="00CE062E"/>
    <w:rsid w:val="00CE09B2"/>
    <w:rsid w:val="00CE299D"/>
    <w:rsid w:val="00CE42C2"/>
    <w:rsid w:val="00CE586B"/>
    <w:rsid w:val="00CF0ADD"/>
    <w:rsid w:val="00CF1270"/>
    <w:rsid w:val="00CF2EBC"/>
    <w:rsid w:val="00CF7F2B"/>
    <w:rsid w:val="00D03CB3"/>
    <w:rsid w:val="00D10888"/>
    <w:rsid w:val="00D12B49"/>
    <w:rsid w:val="00D14BE0"/>
    <w:rsid w:val="00D20468"/>
    <w:rsid w:val="00D35DCC"/>
    <w:rsid w:val="00D43F40"/>
    <w:rsid w:val="00D443FC"/>
    <w:rsid w:val="00D4505C"/>
    <w:rsid w:val="00D45A5F"/>
    <w:rsid w:val="00D5027F"/>
    <w:rsid w:val="00D50AC3"/>
    <w:rsid w:val="00D515C6"/>
    <w:rsid w:val="00D550A9"/>
    <w:rsid w:val="00D560A8"/>
    <w:rsid w:val="00D72750"/>
    <w:rsid w:val="00D73E80"/>
    <w:rsid w:val="00D76BBE"/>
    <w:rsid w:val="00D776C0"/>
    <w:rsid w:val="00D839E2"/>
    <w:rsid w:val="00D848A3"/>
    <w:rsid w:val="00D8611C"/>
    <w:rsid w:val="00D86C61"/>
    <w:rsid w:val="00D9356C"/>
    <w:rsid w:val="00D93FB5"/>
    <w:rsid w:val="00D946EB"/>
    <w:rsid w:val="00DA0AEC"/>
    <w:rsid w:val="00DA1B78"/>
    <w:rsid w:val="00DA25B3"/>
    <w:rsid w:val="00DA3CC7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52E6"/>
    <w:rsid w:val="00DC5E5B"/>
    <w:rsid w:val="00DD6B4F"/>
    <w:rsid w:val="00DD6E8A"/>
    <w:rsid w:val="00DE05BE"/>
    <w:rsid w:val="00DE1D46"/>
    <w:rsid w:val="00DE35AD"/>
    <w:rsid w:val="00DE5D2A"/>
    <w:rsid w:val="00DE6B18"/>
    <w:rsid w:val="00DF4F05"/>
    <w:rsid w:val="00DF7513"/>
    <w:rsid w:val="00DF77DA"/>
    <w:rsid w:val="00DF7BDC"/>
    <w:rsid w:val="00E0078E"/>
    <w:rsid w:val="00E02C31"/>
    <w:rsid w:val="00E035DC"/>
    <w:rsid w:val="00E05AAA"/>
    <w:rsid w:val="00E11A38"/>
    <w:rsid w:val="00E11AF5"/>
    <w:rsid w:val="00E13E42"/>
    <w:rsid w:val="00E1533D"/>
    <w:rsid w:val="00E156AE"/>
    <w:rsid w:val="00E173F1"/>
    <w:rsid w:val="00E2059B"/>
    <w:rsid w:val="00E21095"/>
    <w:rsid w:val="00E23ADE"/>
    <w:rsid w:val="00E24A50"/>
    <w:rsid w:val="00E24AA7"/>
    <w:rsid w:val="00E253B5"/>
    <w:rsid w:val="00E26850"/>
    <w:rsid w:val="00E2765E"/>
    <w:rsid w:val="00E2775F"/>
    <w:rsid w:val="00E362B3"/>
    <w:rsid w:val="00E4257C"/>
    <w:rsid w:val="00E42F8A"/>
    <w:rsid w:val="00E5004C"/>
    <w:rsid w:val="00E5203A"/>
    <w:rsid w:val="00E616FB"/>
    <w:rsid w:val="00E62730"/>
    <w:rsid w:val="00E65C71"/>
    <w:rsid w:val="00E65F23"/>
    <w:rsid w:val="00E70932"/>
    <w:rsid w:val="00E70CE8"/>
    <w:rsid w:val="00E72715"/>
    <w:rsid w:val="00E733F1"/>
    <w:rsid w:val="00E76930"/>
    <w:rsid w:val="00E800E1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325B"/>
    <w:rsid w:val="00E94072"/>
    <w:rsid w:val="00E95D83"/>
    <w:rsid w:val="00EA2DCC"/>
    <w:rsid w:val="00EA4F3B"/>
    <w:rsid w:val="00EB088D"/>
    <w:rsid w:val="00EB13EC"/>
    <w:rsid w:val="00EB607E"/>
    <w:rsid w:val="00EB60BB"/>
    <w:rsid w:val="00EC1EFE"/>
    <w:rsid w:val="00ED147D"/>
    <w:rsid w:val="00ED1889"/>
    <w:rsid w:val="00ED3F20"/>
    <w:rsid w:val="00ED3FBB"/>
    <w:rsid w:val="00ED42E3"/>
    <w:rsid w:val="00ED6D6A"/>
    <w:rsid w:val="00EE15AA"/>
    <w:rsid w:val="00EE3984"/>
    <w:rsid w:val="00EE6272"/>
    <w:rsid w:val="00EF298D"/>
    <w:rsid w:val="00EF3CCF"/>
    <w:rsid w:val="00F041AB"/>
    <w:rsid w:val="00F074C8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D62"/>
    <w:rsid w:val="00F24939"/>
    <w:rsid w:val="00F25C5E"/>
    <w:rsid w:val="00F26A8C"/>
    <w:rsid w:val="00F26DED"/>
    <w:rsid w:val="00F304ED"/>
    <w:rsid w:val="00F35910"/>
    <w:rsid w:val="00F42302"/>
    <w:rsid w:val="00F423E7"/>
    <w:rsid w:val="00F4257A"/>
    <w:rsid w:val="00F44AA3"/>
    <w:rsid w:val="00F46955"/>
    <w:rsid w:val="00F5009C"/>
    <w:rsid w:val="00F50F13"/>
    <w:rsid w:val="00F52C0B"/>
    <w:rsid w:val="00F52E04"/>
    <w:rsid w:val="00F54A96"/>
    <w:rsid w:val="00F602E9"/>
    <w:rsid w:val="00F60A39"/>
    <w:rsid w:val="00F62323"/>
    <w:rsid w:val="00F64225"/>
    <w:rsid w:val="00F64406"/>
    <w:rsid w:val="00F65E4E"/>
    <w:rsid w:val="00F7382F"/>
    <w:rsid w:val="00F74151"/>
    <w:rsid w:val="00F80B65"/>
    <w:rsid w:val="00F810A4"/>
    <w:rsid w:val="00F86E69"/>
    <w:rsid w:val="00F87B45"/>
    <w:rsid w:val="00F91505"/>
    <w:rsid w:val="00F927A3"/>
    <w:rsid w:val="00F93759"/>
    <w:rsid w:val="00F93AA1"/>
    <w:rsid w:val="00FA5282"/>
    <w:rsid w:val="00FA64FB"/>
    <w:rsid w:val="00FB0FF8"/>
    <w:rsid w:val="00FB2A87"/>
    <w:rsid w:val="00FC3945"/>
    <w:rsid w:val="00FC4741"/>
    <w:rsid w:val="00FC5F46"/>
    <w:rsid w:val="00FD0557"/>
    <w:rsid w:val="00FD0C69"/>
    <w:rsid w:val="00FD1C33"/>
    <w:rsid w:val="00FD2E6C"/>
    <w:rsid w:val="00FD47F2"/>
    <w:rsid w:val="00FD6FE8"/>
    <w:rsid w:val="00FD71F7"/>
    <w:rsid w:val="00FE097D"/>
    <w:rsid w:val="00FE25CB"/>
    <w:rsid w:val="00FE3385"/>
    <w:rsid w:val="00FE44D0"/>
    <w:rsid w:val="00FF2B03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61E0FC61-C7F9-404A-8BC2-FF9DC7CE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3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9</cp:revision>
  <dcterms:created xsi:type="dcterms:W3CDTF">2022-04-21T03:18:00Z</dcterms:created>
  <dcterms:modified xsi:type="dcterms:W3CDTF">2022-08-10T06:35:00Z</dcterms:modified>
</cp:coreProperties>
</file>